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D74A" w14:textId="1394E750" w:rsidR="007E2D49" w:rsidRPr="002C504F" w:rsidRDefault="007C6217" w:rsidP="007E2D49">
      <w:pPr>
        <w:pStyle w:val="Closing"/>
        <w:jc w:val="center"/>
        <w:rPr>
          <w:rFonts w:cs="Arial"/>
          <w:b/>
          <w:bCs/>
          <w:lang w:val="en-IE"/>
        </w:rPr>
      </w:pPr>
      <w:r>
        <w:rPr>
          <w:rFonts w:cs="Arial"/>
          <w:b/>
          <w:bCs/>
          <w:lang w:val="en-IE"/>
        </w:rPr>
        <w:t xml:space="preserve"> </w:t>
      </w:r>
      <w:r w:rsidR="008D768B" w:rsidRPr="002C504F">
        <w:rPr>
          <w:rFonts w:cs="Arial"/>
          <w:b/>
          <w:bCs/>
          <w:lang w:val="en-IE"/>
        </w:rPr>
        <w:t>Advocate</w:t>
      </w:r>
      <w:r w:rsidR="007E2D49" w:rsidRPr="002C504F">
        <w:rPr>
          <w:rFonts w:cs="Arial"/>
          <w:b/>
          <w:bCs/>
          <w:lang w:val="en-IE"/>
        </w:rPr>
        <w:t>: National Advocacy Service for People with Disabilities</w:t>
      </w:r>
    </w:p>
    <w:p w14:paraId="576BF731" w14:textId="77777777" w:rsidR="007E2D49" w:rsidRPr="002C504F" w:rsidRDefault="007E2D49" w:rsidP="007E2D49">
      <w:pPr>
        <w:pStyle w:val="Closing"/>
        <w:jc w:val="center"/>
        <w:rPr>
          <w:rFonts w:cs="Arial"/>
          <w:b/>
          <w:bCs/>
          <w:sz w:val="20"/>
          <w:szCs w:val="20"/>
          <w:lang w:val="en-IE"/>
        </w:rPr>
      </w:pPr>
    </w:p>
    <w:p w14:paraId="63F6ED50" w14:textId="77777777" w:rsidR="007E2D49" w:rsidRPr="002C504F" w:rsidRDefault="007E2D49" w:rsidP="007E2D49">
      <w:pPr>
        <w:tabs>
          <w:tab w:val="left" w:pos="1290"/>
        </w:tabs>
        <w:jc w:val="center"/>
        <w:rPr>
          <w:rFonts w:ascii="Arial" w:hAnsi="Arial" w:cs="Arial"/>
          <w:b/>
          <w:sz w:val="22"/>
          <w:szCs w:val="22"/>
        </w:rPr>
      </w:pPr>
      <w:r w:rsidRPr="002C504F">
        <w:rPr>
          <w:rFonts w:ascii="Arial" w:hAnsi="Arial" w:cs="Arial"/>
          <w:b/>
          <w:sz w:val="22"/>
          <w:szCs w:val="22"/>
        </w:rPr>
        <w:t>Job Description</w:t>
      </w:r>
    </w:p>
    <w:p w14:paraId="12FB0017" w14:textId="77777777" w:rsidR="007E2D49" w:rsidRPr="002C504F" w:rsidRDefault="007E2D49" w:rsidP="007E2D49">
      <w:pPr>
        <w:tabs>
          <w:tab w:val="left" w:pos="1290"/>
        </w:tabs>
        <w:jc w:val="center"/>
        <w:rPr>
          <w:rFonts w:ascii="Arial" w:hAnsi="Arial" w:cs="Arial"/>
          <w:b/>
          <w:sz w:val="22"/>
          <w:szCs w:val="22"/>
        </w:rPr>
      </w:pPr>
    </w:p>
    <w:p w14:paraId="423F26A8" w14:textId="20A799BA" w:rsidR="00911866" w:rsidRPr="002C504F" w:rsidRDefault="00911866" w:rsidP="00911866">
      <w:pPr>
        <w:pStyle w:val="Closing"/>
        <w:rPr>
          <w:rFonts w:cs="Arial"/>
          <w:sz w:val="22"/>
          <w:szCs w:val="22"/>
          <w:lang w:val="en-IE"/>
        </w:rPr>
      </w:pPr>
      <w:r w:rsidRPr="002C504F">
        <w:rPr>
          <w:rFonts w:cs="Arial"/>
          <w:sz w:val="22"/>
          <w:szCs w:val="22"/>
          <w:lang w:val="en-IE"/>
        </w:rPr>
        <w:t>The National Advocacy Service for People with Disabilities is seeki</w:t>
      </w:r>
      <w:r w:rsidR="00250EA4">
        <w:rPr>
          <w:rFonts w:cs="Arial"/>
          <w:sz w:val="22"/>
          <w:szCs w:val="22"/>
          <w:lang w:val="en-IE"/>
        </w:rPr>
        <w:t xml:space="preserve">ng to recruit an Advocate for </w:t>
      </w:r>
      <w:r w:rsidR="00250EA4" w:rsidRPr="005D709E">
        <w:rPr>
          <w:sz w:val="22"/>
          <w:szCs w:val="22"/>
          <w:lang w:val="en-IE"/>
        </w:rPr>
        <w:t xml:space="preserve">a </w:t>
      </w:r>
      <w:r w:rsidR="00250EA4" w:rsidRPr="00547B66">
        <w:rPr>
          <w:sz w:val="22"/>
          <w:szCs w:val="22"/>
          <w:lang w:val="en-IE"/>
        </w:rPr>
        <w:t>temporary</w:t>
      </w:r>
      <w:r w:rsidR="00250EA4" w:rsidRPr="005D709E">
        <w:rPr>
          <w:sz w:val="22"/>
          <w:szCs w:val="22"/>
          <w:lang w:val="en-IE"/>
        </w:rPr>
        <w:t xml:space="preserve"> contract to cover </w:t>
      </w:r>
      <w:r w:rsidR="00547B66">
        <w:rPr>
          <w:sz w:val="22"/>
          <w:szCs w:val="22"/>
          <w:lang w:val="en-IE"/>
        </w:rPr>
        <w:t>a</w:t>
      </w:r>
      <w:r w:rsidR="00250EA4">
        <w:rPr>
          <w:sz w:val="22"/>
          <w:szCs w:val="22"/>
          <w:lang w:val="en-IE"/>
        </w:rPr>
        <w:t xml:space="preserve"> </w:t>
      </w:r>
      <w:r w:rsidR="00547B66">
        <w:rPr>
          <w:sz w:val="22"/>
          <w:szCs w:val="22"/>
          <w:lang w:val="en-IE"/>
        </w:rPr>
        <w:t>maternity leave</w:t>
      </w:r>
      <w:r w:rsidR="00250EA4">
        <w:rPr>
          <w:sz w:val="22"/>
          <w:szCs w:val="22"/>
          <w:lang w:val="en-IE"/>
        </w:rPr>
        <w:t xml:space="preserve">. </w:t>
      </w:r>
      <w:r w:rsidR="00D82E93">
        <w:rPr>
          <w:rFonts w:cs="Arial"/>
          <w:sz w:val="22"/>
          <w:szCs w:val="22"/>
          <w:lang w:val="en-IE"/>
        </w:rPr>
        <w:t>The contract is expected to run until</w:t>
      </w:r>
      <w:r w:rsidR="00086BAE">
        <w:rPr>
          <w:rFonts w:cs="Arial"/>
          <w:sz w:val="22"/>
          <w:szCs w:val="22"/>
          <w:lang w:val="en-IE"/>
        </w:rPr>
        <w:t xml:space="preserve"> </w:t>
      </w:r>
      <w:r w:rsidR="00547B66">
        <w:rPr>
          <w:rFonts w:cs="Arial"/>
          <w:sz w:val="22"/>
          <w:szCs w:val="22"/>
          <w:lang w:val="en-IE"/>
        </w:rPr>
        <w:t>31/12/2025</w:t>
      </w:r>
      <w:r w:rsidR="007C6217">
        <w:rPr>
          <w:rFonts w:cs="Arial"/>
          <w:sz w:val="22"/>
          <w:szCs w:val="22"/>
          <w:lang w:val="en-IE"/>
        </w:rPr>
        <w:t xml:space="preserve">, however could be extended subject to funding. </w:t>
      </w:r>
      <w:r w:rsidRPr="002C504F">
        <w:rPr>
          <w:rFonts w:cs="Arial"/>
          <w:sz w:val="22"/>
          <w:szCs w:val="22"/>
          <w:lang w:val="en-IE"/>
        </w:rPr>
        <w:t xml:space="preserve">The post will be based in </w:t>
      </w:r>
      <w:r w:rsidR="00547B66">
        <w:rPr>
          <w:rFonts w:cs="Arial"/>
          <w:sz w:val="22"/>
          <w:szCs w:val="22"/>
          <w:lang w:val="en-IE"/>
        </w:rPr>
        <w:t>Dundalk</w:t>
      </w:r>
      <w:r w:rsidR="00086BAE">
        <w:rPr>
          <w:rFonts w:cs="Arial"/>
          <w:sz w:val="22"/>
          <w:szCs w:val="22"/>
          <w:lang w:val="en-IE"/>
        </w:rPr>
        <w:t>.</w:t>
      </w:r>
    </w:p>
    <w:p w14:paraId="0BBACCA2" w14:textId="77777777" w:rsidR="001172BB" w:rsidRPr="002C504F" w:rsidRDefault="001172BB" w:rsidP="00911866">
      <w:pPr>
        <w:pStyle w:val="Closing"/>
        <w:rPr>
          <w:rFonts w:cs="Arial"/>
          <w:sz w:val="22"/>
          <w:szCs w:val="22"/>
          <w:lang w:val="en-IE"/>
        </w:rPr>
      </w:pP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1172BB" w:rsidRPr="002C504F" w14:paraId="4583EB68" w14:textId="77777777" w:rsidTr="001172BB">
        <w:trPr>
          <w:trHeight w:val="4635"/>
        </w:trPr>
        <w:tc>
          <w:tcPr>
            <w:tcW w:w="9270" w:type="dxa"/>
            <w:tcBorders>
              <w:top w:val="single" w:sz="4" w:space="0" w:color="auto"/>
              <w:left w:val="single" w:sz="4" w:space="0" w:color="auto"/>
              <w:bottom w:val="single" w:sz="4" w:space="0" w:color="auto"/>
              <w:right w:val="single" w:sz="4" w:space="0" w:color="auto"/>
            </w:tcBorders>
          </w:tcPr>
          <w:p w14:paraId="18490EEA" w14:textId="77777777" w:rsidR="001172BB" w:rsidRPr="002C504F" w:rsidRDefault="001172BB">
            <w:pPr>
              <w:tabs>
                <w:tab w:val="left" w:pos="1290"/>
              </w:tabs>
              <w:ind w:left="120"/>
              <w:rPr>
                <w:rFonts w:ascii="Arial" w:hAnsi="Arial" w:cs="Arial"/>
                <w:sz w:val="22"/>
                <w:szCs w:val="22"/>
              </w:rPr>
            </w:pPr>
            <w:r w:rsidRPr="002C504F">
              <w:rPr>
                <w:rFonts w:ascii="Arial" w:hAnsi="Arial" w:cs="Arial"/>
                <w:sz w:val="22"/>
                <w:szCs w:val="22"/>
              </w:rPr>
              <w:t xml:space="preserve">NAS provides an independent, confidential and free representative advocacy service that works exclusively for people with disabilities. The service is person centred, accountable, accessible, impartial and independent of service providers, families and other supports.  </w:t>
            </w:r>
          </w:p>
          <w:p w14:paraId="45CDD2FE" w14:textId="77777777" w:rsidR="001172BB" w:rsidRPr="002C504F" w:rsidRDefault="001172BB">
            <w:pPr>
              <w:tabs>
                <w:tab w:val="left" w:pos="1290"/>
              </w:tabs>
              <w:ind w:left="120"/>
              <w:rPr>
                <w:rFonts w:ascii="Arial" w:hAnsi="Arial" w:cs="Arial"/>
                <w:sz w:val="22"/>
                <w:szCs w:val="22"/>
              </w:rPr>
            </w:pPr>
          </w:p>
          <w:p w14:paraId="042425A8" w14:textId="77777777" w:rsidR="001172BB" w:rsidRPr="002C504F" w:rsidRDefault="001172BB">
            <w:pPr>
              <w:tabs>
                <w:tab w:val="left" w:pos="1290"/>
              </w:tabs>
              <w:ind w:left="120"/>
              <w:rPr>
                <w:rFonts w:ascii="Arial" w:hAnsi="Arial" w:cs="Arial"/>
                <w:sz w:val="22"/>
                <w:szCs w:val="22"/>
              </w:rPr>
            </w:pPr>
            <w:r w:rsidRPr="002C504F">
              <w:rPr>
                <w:rFonts w:ascii="Arial" w:hAnsi="Arial" w:cs="Arial"/>
                <w:sz w:val="22"/>
                <w:szCs w:val="22"/>
              </w:rPr>
              <w:t>The organisation has a particular remit for adults with disabilities who are isolated from their community and services, have communication differences, are inappropriately accommodated, live in residential services, attend day services and have limited informal or natural supports.</w:t>
            </w:r>
          </w:p>
          <w:p w14:paraId="79C5472A" w14:textId="77777777" w:rsidR="001172BB" w:rsidRPr="002C504F" w:rsidRDefault="001172BB">
            <w:pPr>
              <w:tabs>
                <w:tab w:val="left" w:pos="1290"/>
              </w:tabs>
              <w:ind w:left="120"/>
              <w:rPr>
                <w:rFonts w:ascii="Arial" w:hAnsi="Arial" w:cs="Arial"/>
                <w:sz w:val="22"/>
                <w:szCs w:val="22"/>
              </w:rPr>
            </w:pPr>
          </w:p>
          <w:p w14:paraId="20480BBF" w14:textId="77777777" w:rsidR="001172BB" w:rsidRPr="002C504F" w:rsidRDefault="001172BB">
            <w:pPr>
              <w:tabs>
                <w:tab w:val="left" w:pos="1290"/>
              </w:tabs>
              <w:ind w:left="120"/>
              <w:rPr>
                <w:rFonts w:ascii="Arial" w:hAnsi="Arial" w:cs="Arial"/>
                <w:sz w:val="22"/>
                <w:szCs w:val="22"/>
              </w:rPr>
            </w:pPr>
            <w:r w:rsidRPr="002C504F">
              <w:rPr>
                <w:rFonts w:ascii="Arial" w:hAnsi="Arial" w:cs="Arial"/>
                <w:sz w:val="22"/>
                <w:szCs w:val="22"/>
              </w:rPr>
              <w:t>The National Advocacy Service is provided through four regions and a National Office which is based in Dublin.</w:t>
            </w:r>
          </w:p>
          <w:p w14:paraId="06F77109" w14:textId="77777777" w:rsidR="001172BB" w:rsidRPr="002C504F" w:rsidRDefault="001172BB">
            <w:pPr>
              <w:tabs>
                <w:tab w:val="left" w:pos="1290"/>
              </w:tabs>
              <w:ind w:left="120"/>
              <w:rPr>
                <w:rFonts w:ascii="Arial" w:hAnsi="Arial" w:cs="Arial"/>
                <w:sz w:val="22"/>
                <w:szCs w:val="22"/>
              </w:rPr>
            </w:pPr>
          </w:p>
          <w:p w14:paraId="5DB82728" w14:textId="77777777" w:rsidR="001172BB" w:rsidRPr="002C504F" w:rsidRDefault="001172BB">
            <w:pPr>
              <w:rPr>
                <w:rFonts w:ascii="Arial" w:hAnsi="Arial" w:cs="Arial"/>
                <w:sz w:val="22"/>
                <w:szCs w:val="22"/>
              </w:rPr>
            </w:pPr>
            <w:r w:rsidRPr="002C504F">
              <w:rPr>
                <w:rFonts w:ascii="Arial" w:hAnsi="Arial" w:cs="Arial"/>
                <w:sz w:val="22"/>
                <w:szCs w:val="22"/>
              </w:rPr>
              <w:t>The four regions are:</w:t>
            </w:r>
          </w:p>
          <w:p w14:paraId="7CC30EE8" w14:textId="77777777" w:rsidR="001172BB" w:rsidRPr="002C504F" w:rsidRDefault="001172BB">
            <w:pP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654"/>
              <w:gridCol w:w="6380"/>
            </w:tblGrid>
            <w:tr w:rsidR="001172BB" w:rsidRPr="002C504F" w14:paraId="57D3C3AE" w14:textId="77777777">
              <w:trPr>
                <w:trHeight w:val="47"/>
              </w:trPr>
              <w:tc>
                <w:tcPr>
                  <w:tcW w:w="2694"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621FD144"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 xml:space="preserve">Region </w:t>
                  </w:r>
                </w:p>
              </w:tc>
              <w:tc>
                <w:tcPr>
                  <w:tcW w:w="652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79AC089F"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 xml:space="preserve">Including </w:t>
                  </w:r>
                </w:p>
              </w:tc>
            </w:tr>
            <w:tr w:rsidR="001172BB" w:rsidRPr="002C504F" w14:paraId="28FEF83E" w14:textId="77777777">
              <w:trPr>
                <w:trHeight w:val="570"/>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6D73B"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 xml:space="preserve">Greater Dublin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B7BD74A" w14:textId="77777777" w:rsidR="001172BB" w:rsidRPr="002C504F" w:rsidRDefault="001172BB">
                  <w:pPr>
                    <w:rPr>
                      <w:rFonts w:ascii="Arial" w:hAnsi="Arial" w:cs="Arial"/>
                      <w:sz w:val="22"/>
                      <w:szCs w:val="22"/>
                    </w:rPr>
                  </w:pPr>
                  <w:r w:rsidRPr="002C504F">
                    <w:rPr>
                      <w:rFonts w:ascii="Arial" w:hAnsi="Arial" w:cs="Arial"/>
                      <w:sz w:val="22"/>
                      <w:szCs w:val="22"/>
                    </w:rPr>
                    <w:t>Dublin, Fingal and Wicklow</w:t>
                  </w:r>
                </w:p>
              </w:tc>
            </w:tr>
            <w:tr w:rsidR="001172BB" w:rsidRPr="002C504F" w14:paraId="604A897E" w14:textId="77777777">
              <w:trPr>
                <w:trHeight w:val="666"/>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62B81"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Midlands Northeast Region</w:t>
                  </w:r>
                </w:p>
              </w:tc>
              <w:tc>
                <w:tcPr>
                  <w:tcW w:w="6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3FCA8F" w14:textId="77777777" w:rsidR="001172BB" w:rsidRPr="002C504F" w:rsidRDefault="001172BB">
                  <w:pPr>
                    <w:jc w:val="both"/>
                    <w:rPr>
                      <w:rFonts w:ascii="Arial" w:hAnsi="Arial" w:cs="Arial"/>
                      <w:sz w:val="22"/>
                      <w:szCs w:val="22"/>
                    </w:rPr>
                  </w:pPr>
                  <w:r w:rsidRPr="002C504F">
                    <w:rPr>
                      <w:rFonts w:ascii="Arial" w:hAnsi="Arial" w:cs="Arial"/>
                      <w:sz w:val="22"/>
                      <w:szCs w:val="22"/>
                    </w:rPr>
                    <w:t xml:space="preserve">Cavan, Laois, Longford, Louth, Kildare, Meath, Monaghan, Offaly, Westmeath, </w:t>
                  </w:r>
                </w:p>
              </w:tc>
            </w:tr>
            <w:tr w:rsidR="001172BB" w:rsidRPr="002C504F" w14:paraId="684B5527" w14:textId="77777777">
              <w:trPr>
                <w:trHeight w:val="42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993CC"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 xml:space="preserve">Western Region </w:t>
                  </w:r>
                </w:p>
              </w:tc>
              <w:tc>
                <w:tcPr>
                  <w:tcW w:w="6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F7B79A" w14:textId="77777777" w:rsidR="001172BB" w:rsidRPr="002C504F" w:rsidRDefault="001172BB">
                  <w:pPr>
                    <w:jc w:val="both"/>
                    <w:rPr>
                      <w:rFonts w:ascii="Arial" w:hAnsi="Arial" w:cs="Arial"/>
                      <w:sz w:val="22"/>
                      <w:szCs w:val="22"/>
                    </w:rPr>
                  </w:pPr>
                  <w:r w:rsidRPr="002C504F">
                    <w:rPr>
                      <w:rFonts w:ascii="Arial" w:hAnsi="Arial" w:cs="Arial"/>
                      <w:sz w:val="22"/>
                      <w:szCs w:val="22"/>
                    </w:rPr>
                    <w:t>Clare, Donegal, Galway, Leitrim, Limerick, Mayo, Roscommon, and Sligo.</w:t>
                  </w:r>
                </w:p>
              </w:tc>
            </w:tr>
            <w:tr w:rsidR="001172BB" w:rsidRPr="002C504F" w14:paraId="33143A67" w14:textId="77777777">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E9A94" w14:textId="77777777" w:rsidR="001172BB" w:rsidRPr="002C504F" w:rsidRDefault="001172BB">
                  <w:pPr>
                    <w:jc w:val="both"/>
                    <w:rPr>
                      <w:rFonts w:ascii="Arial" w:hAnsi="Arial" w:cs="Arial"/>
                      <w:b/>
                      <w:bCs/>
                      <w:sz w:val="22"/>
                      <w:szCs w:val="22"/>
                    </w:rPr>
                  </w:pPr>
                  <w:r w:rsidRPr="002C504F">
                    <w:rPr>
                      <w:rFonts w:ascii="Arial" w:hAnsi="Arial" w:cs="Arial"/>
                      <w:b/>
                      <w:bCs/>
                      <w:sz w:val="22"/>
                      <w:szCs w:val="22"/>
                    </w:rPr>
                    <w:t>Southern Region</w:t>
                  </w:r>
                </w:p>
              </w:tc>
              <w:tc>
                <w:tcPr>
                  <w:tcW w:w="6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CD857" w14:textId="77777777" w:rsidR="001172BB" w:rsidRPr="002C504F" w:rsidRDefault="001172BB">
                  <w:pPr>
                    <w:jc w:val="both"/>
                    <w:rPr>
                      <w:rFonts w:ascii="Arial" w:hAnsi="Arial" w:cs="Arial"/>
                      <w:sz w:val="22"/>
                      <w:szCs w:val="22"/>
                    </w:rPr>
                  </w:pPr>
                  <w:r w:rsidRPr="002C504F">
                    <w:rPr>
                      <w:rFonts w:ascii="Arial" w:hAnsi="Arial" w:cs="Arial"/>
                      <w:sz w:val="22"/>
                      <w:szCs w:val="22"/>
                    </w:rPr>
                    <w:t>Carlow, Cork, Kerry, Kilkenny, Tipperary, Waterford, Wexford</w:t>
                  </w:r>
                </w:p>
              </w:tc>
            </w:tr>
          </w:tbl>
          <w:p w14:paraId="2A114F1F" w14:textId="77777777" w:rsidR="001172BB" w:rsidRPr="002C504F" w:rsidRDefault="001172BB">
            <w:pPr>
              <w:rPr>
                <w:rFonts w:ascii="Arial" w:hAnsi="Arial" w:cs="Arial"/>
                <w:sz w:val="22"/>
                <w:szCs w:val="22"/>
              </w:rPr>
            </w:pPr>
          </w:p>
          <w:p w14:paraId="75151999" w14:textId="77777777" w:rsidR="001172BB" w:rsidRPr="002C504F" w:rsidRDefault="001172BB">
            <w:pPr>
              <w:tabs>
                <w:tab w:val="left" w:pos="1290"/>
              </w:tabs>
              <w:ind w:left="120"/>
              <w:rPr>
                <w:rFonts w:ascii="Arial" w:hAnsi="Arial" w:cs="Arial"/>
                <w:sz w:val="22"/>
                <w:szCs w:val="22"/>
              </w:rPr>
            </w:pPr>
          </w:p>
        </w:tc>
      </w:tr>
    </w:tbl>
    <w:p w14:paraId="70EAD31D" w14:textId="77777777" w:rsidR="001172BB" w:rsidRPr="002C504F" w:rsidRDefault="001172BB" w:rsidP="00911866">
      <w:pPr>
        <w:pStyle w:val="Closing"/>
        <w:rPr>
          <w:rFonts w:cs="Arial"/>
          <w:sz w:val="22"/>
          <w:szCs w:val="22"/>
          <w:lang w:val="en-IE"/>
        </w:rPr>
      </w:pPr>
    </w:p>
    <w:p w14:paraId="7BB1F3AC" w14:textId="77777777" w:rsidR="007E2D49" w:rsidRPr="002C504F" w:rsidRDefault="007E2D49" w:rsidP="007E2D49">
      <w:pPr>
        <w:tabs>
          <w:tab w:val="left" w:pos="1290"/>
        </w:tabs>
        <w:jc w:val="center"/>
        <w:rPr>
          <w:rFonts w:ascii="Arial" w:hAnsi="Arial" w:cs="Arial"/>
          <w:b/>
          <w:sz w:val="22"/>
          <w:szCs w:val="22"/>
        </w:rPr>
      </w:pPr>
    </w:p>
    <w:p w14:paraId="74DDFC4D" w14:textId="77777777" w:rsidR="007E2D49" w:rsidRPr="002C504F" w:rsidRDefault="007E2D49" w:rsidP="007E2D49">
      <w:pPr>
        <w:tabs>
          <w:tab w:val="left" w:pos="1290"/>
        </w:tabs>
        <w:rPr>
          <w:rFonts w:ascii="Arial" w:hAnsi="Arial" w:cs="Arial"/>
          <w:sz w:val="22"/>
          <w:szCs w:val="22"/>
        </w:rPr>
      </w:pPr>
      <w:r w:rsidRPr="002C504F">
        <w:rPr>
          <w:rFonts w:ascii="Arial" w:hAnsi="Arial" w:cs="Arial"/>
          <w:b/>
          <w:sz w:val="22"/>
          <w:szCs w:val="22"/>
        </w:rPr>
        <w:t>Reports to:</w:t>
      </w:r>
      <w:r w:rsidRPr="002C504F">
        <w:rPr>
          <w:rFonts w:ascii="Arial" w:hAnsi="Arial" w:cs="Arial"/>
          <w:sz w:val="22"/>
          <w:szCs w:val="22"/>
        </w:rPr>
        <w:tab/>
        <w:t xml:space="preserve"> </w:t>
      </w:r>
      <w:r w:rsidR="008D768B" w:rsidRPr="002C504F">
        <w:rPr>
          <w:rFonts w:ascii="Arial" w:hAnsi="Arial" w:cs="Arial"/>
          <w:sz w:val="22"/>
          <w:szCs w:val="22"/>
        </w:rPr>
        <w:t>Regional</w:t>
      </w:r>
      <w:r w:rsidRPr="002C504F">
        <w:rPr>
          <w:rFonts w:ascii="Arial" w:hAnsi="Arial" w:cs="Arial"/>
          <w:sz w:val="22"/>
          <w:szCs w:val="22"/>
        </w:rPr>
        <w:t xml:space="preserve"> </w:t>
      </w:r>
      <w:r w:rsidR="00347E70" w:rsidRPr="002C504F">
        <w:rPr>
          <w:rFonts w:ascii="Arial" w:hAnsi="Arial" w:cs="Arial"/>
          <w:sz w:val="22"/>
          <w:szCs w:val="22"/>
        </w:rPr>
        <w:t xml:space="preserve">Advocacy </w:t>
      </w:r>
      <w:r w:rsidRPr="002C504F">
        <w:rPr>
          <w:rFonts w:ascii="Arial" w:hAnsi="Arial" w:cs="Arial"/>
          <w:sz w:val="22"/>
          <w:szCs w:val="22"/>
        </w:rPr>
        <w:t>Manager</w:t>
      </w:r>
    </w:p>
    <w:p w14:paraId="032508B1" w14:textId="77777777" w:rsidR="007E2D49" w:rsidRPr="002C504F" w:rsidRDefault="007E2D49" w:rsidP="007E2D49">
      <w:pPr>
        <w:tabs>
          <w:tab w:val="left" w:pos="1290"/>
        </w:tabs>
        <w:rPr>
          <w:rFonts w:ascii="Arial" w:hAnsi="Arial" w:cs="Arial"/>
          <w:sz w:val="22"/>
          <w:szCs w:val="22"/>
        </w:rPr>
      </w:pPr>
    </w:p>
    <w:p w14:paraId="14046F01" w14:textId="1D0C7D16" w:rsidR="002126FF" w:rsidRDefault="007E2D49" w:rsidP="007E2D49">
      <w:pPr>
        <w:tabs>
          <w:tab w:val="left" w:pos="1290"/>
        </w:tabs>
        <w:rPr>
          <w:rFonts w:ascii="Arial" w:hAnsi="Arial" w:cs="Arial"/>
          <w:sz w:val="22"/>
          <w:szCs w:val="22"/>
          <w:lang w:val="en-IE"/>
        </w:rPr>
      </w:pPr>
      <w:r w:rsidRPr="002C504F">
        <w:rPr>
          <w:rFonts w:ascii="Arial" w:hAnsi="Arial" w:cs="Arial"/>
          <w:b/>
          <w:sz w:val="22"/>
          <w:szCs w:val="22"/>
        </w:rPr>
        <w:t xml:space="preserve">Salary: </w:t>
      </w:r>
      <w:r w:rsidRPr="002C504F">
        <w:rPr>
          <w:rFonts w:ascii="Arial" w:hAnsi="Arial" w:cs="Arial"/>
          <w:b/>
          <w:sz w:val="22"/>
          <w:szCs w:val="22"/>
        </w:rPr>
        <w:tab/>
      </w:r>
      <w:r w:rsidRPr="002C504F">
        <w:rPr>
          <w:rFonts w:ascii="Arial" w:hAnsi="Arial" w:cs="Arial"/>
          <w:sz w:val="22"/>
          <w:szCs w:val="22"/>
          <w:lang w:val="en-IE"/>
        </w:rPr>
        <w:t>€</w:t>
      </w:r>
      <w:r w:rsidR="001A0143">
        <w:rPr>
          <w:rFonts w:ascii="Arial" w:hAnsi="Arial" w:cs="Arial"/>
          <w:sz w:val="22"/>
          <w:szCs w:val="22"/>
          <w:lang w:val="en-IE"/>
        </w:rPr>
        <w:t>4</w:t>
      </w:r>
      <w:r w:rsidR="00547B66">
        <w:rPr>
          <w:rFonts w:ascii="Arial" w:hAnsi="Arial" w:cs="Arial"/>
          <w:sz w:val="22"/>
          <w:szCs w:val="22"/>
          <w:lang w:val="en-IE"/>
        </w:rPr>
        <w:t xml:space="preserve">6,161 to </w:t>
      </w:r>
      <w:r w:rsidR="001A0143">
        <w:rPr>
          <w:rFonts w:ascii="Arial" w:hAnsi="Arial" w:cs="Arial"/>
          <w:sz w:val="22"/>
          <w:szCs w:val="22"/>
          <w:lang w:val="en-IE"/>
        </w:rPr>
        <w:t>€</w:t>
      </w:r>
      <w:r w:rsidR="00547B66">
        <w:rPr>
          <w:rFonts w:ascii="Arial" w:hAnsi="Arial" w:cs="Arial"/>
          <w:sz w:val="22"/>
          <w:szCs w:val="22"/>
          <w:lang w:val="en-IE"/>
        </w:rPr>
        <w:t xml:space="preserve">61,763 </w:t>
      </w:r>
      <w:r w:rsidR="00547B66" w:rsidRPr="002C504F">
        <w:rPr>
          <w:rFonts w:ascii="Arial" w:hAnsi="Arial" w:cs="Arial"/>
          <w:sz w:val="22"/>
          <w:szCs w:val="22"/>
          <w:lang w:val="en-IE"/>
        </w:rPr>
        <w:t>(</w:t>
      </w:r>
      <w:r w:rsidR="00347E70" w:rsidRPr="002C504F">
        <w:rPr>
          <w:rFonts w:ascii="Arial" w:hAnsi="Arial" w:cs="Arial"/>
          <w:sz w:val="22"/>
          <w:szCs w:val="22"/>
          <w:lang w:val="en-IE"/>
        </w:rPr>
        <w:t>pro-rata</w:t>
      </w:r>
      <w:r w:rsidR="006A0645" w:rsidRPr="002C504F">
        <w:rPr>
          <w:rFonts w:ascii="Arial" w:hAnsi="Arial" w:cs="Arial"/>
          <w:sz w:val="22"/>
          <w:szCs w:val="22"/>
          <w:lang w:val="en-IE"/>
        </w:rPr>
        <w:t>)</w:t>
      </w:r>
      <w:r w:rsidR="00347E70" w:rsidRPr="002C504F">
        <w:rPr>
          <w:rFonts w:ascii="Arial" w:hAnsi="Arial" w:cs="Arial"/>
          <w:sz w:val="22"/>
          <w:szCs w:val="22"/>
          <w:lang w:val="en-IE"/>
        </w:rPr>
        <w:t xml:space="preserve"> </w:t>
      </w:r>
    </w:p>
    <w:p w14:paraId="4124D39C" w14:textId="77777777" w:rsidR="002126FF" w:rsidRDefault="002126FF" w:rsidP="007E2D49">
      <w:pPr>
        <w:tabs>
          <w:tab w:val="left" w:pos="1290"/>
        </w:tabs>
        <w:rPr>
          <w:rFonts w:ascii="Arial" w:hAnsi="Arial" w:cs="Arial"/>
          <w:sz w:val="22"/>
          <w:szCs w:val="22"/>
          <w:lang w:val="en-IE"/>
        </w:rPr>
      </w:pPr>
    </w:p>
    <w:p w14:paraId="3861CD31" w14:textId="138C62CF" w:rsidR="002126FF" w:rsidRPr="002126FF" w:rsidRDefault="002126FF" w:rsidP="002126FF">
      <w:pPr>
        <w:jc w:val="both"/>
        <w:rPr>
          <w:rFonts w:ascii="Arial" w:hAnsi="Arial" w:cs="Arial"/>
          <w:b/>
          <w:bCs/>
          <w:iCs/>
          <w:sz w:val="22"/>
          <w:szCs w:val="22"/>
          <w:lang w:val="en-IE"/>
        </w:rPr>
      </w:pPr>
      <w:r w:rsidRPr="002126FF">
        <w:rPr>
          <w:rFonts w:ascii="Arial" w:hAnsi="Arial" w:cs="Arial"/>
          <w:b/>
          <w:sz w:val="22"/>
          <w:szCs w:val="22"/>
          <w:lang w:val="en-IE"/>
        </w:rPr>
        <w:t>Incremental Credit:</w:t>
      </w:r>
      <w:r w:rsidRPr="002126FF">
        <w:rPr>
          <w:rFonts w:ascii="Arial" w:hAnsi="Arial" w:cs="Arial"/>
          <w:sz w:val="22"/>
          <w:szCs w:val="22"/>
          <w:lang w:val="en-IE"/>
        </w:rPr>
        <w:t xml:space="preserve"> </w:t>
      </w:r>
      <w:r w:rsidRPr="002126FF">
        <w:rPr>
          <w:rFonts w:ascii="Arial" w:hAnsi="Arial" w:cs="Arial"/>
          <w:iCs/>
          <w:sz w:val="22"/>
          <w:szCs w:val="22"/>
        </w:rPr>
        <w:t xml:space="preserve">It is </w:t>
      </w:r>
      <w:r w:rsidR="00547B66" w:rsidRPr="002126FF">
        <w:rPr>
          <w:rFonts w:ascii="Arial" w:hAnsi="Arial" w:cs="Arial"/>
          <w:iCs/>
          <w:sz w:val="22"/>
          <w:szCs w:val="22"/>
        </w:rPr>
        <w:t>expected</w:t>
      </w:r>
      <w:r w:rsidRPr="002126FF">
        <w:rPr>
          <w:rFonts w:ascii="Arial" w:hAnsi="Arial" w:cs="Arial"/>
          <w:iCs/>
          <w:sz w:val="22"/>
          <w:szCs w:val="22"/>
        </w:rPr>
        <w:t xml:space="preserve"> that all new entrants to </w:t>
      </w:r>
      <w:r w:rsidR="00547B66">
        <w:rPr>
          <w:rFonts w:ascii="Arial" w:hAnsi="Arial" w:cs="Arial"/>
          <w:iCs/>
          <w:sz w:val="22"/>
          <w:szCs w:val="22"/>
        </w:rPr>
        <w:t>the National Advocacy Service</w:t>
      </w:r>
      <w:r w:rsidRPr="002126FF">
        <w:rPr>
          <w:rFonts w:ascii="Arial" w:hAnsi="Arial" w:cs="Arial"/>
          <w:iCs/>
          <w:sz w:val="22"/>
          <w:szCs w:val="22"/>
        </w:rPr>
        <w:t xml:space="preserve"> will be appointed at point one of the salary </w:t>
      </w:r>
      <w:r w:rsidR="00547B66" w:rsidRPr="002126FF">
        <w:rPr>
          <w:rFonts w:ascii="Arial" w:hAnsi="Arial" w:cs="Arial"/>
          <w:iCs/>
          <w:sz w:val="22"/>
          <w:szCs w:val="22"/>
        </w:rPr>
        <w:t>scales</w:t>
      </w:r>
      <w:r w:rsidRPr="002126FF">
        <w:rPr>
          <w:rFonts w:ascii="Arial" w:hAnsi="Arial" w:cs="Arial"/>
          <w:iCs/>
          <w:sz w:val="22"/>
          <w:szCs w:val="22"/>
        </w:rPr>
        <w:t xml:space="preserve">. However, </w:t>
      </w:r>
      <w:r w:rsidR="00547B66">
        <w:rPr>
          <w:rFonts w:ascii="Arial" w:hAnsi="Arial" w:cs="Arial"/>
          <w:iCs/>
          <w:sz w:val="22"/>
          <w:szCs w:val="22"/>
        </w:rPr>
        <w:t>the National Advocacy</w:t>
      </w:r>
      <w:r w:rsidRPr="002126FF">
        <w:rPr>
          <w:rFonts w:ascii="Arial" w:hAnsi="Arial" w:cs="Arial"/>
          <w:iCs/>
          <w:sz w:val="22"/>
          <w:szCs w:val="22"/>
        </w:rPr>
        <w:t xml:space="preserve"> Service operates an incremental credit process for appointments higher than point one. This process is applicable to new entrants into </w:t>
      </w:r>
      <w:r w:rsidR="00547B66">
        <w:rPr>
          <w:rFonts w:ascii="Arial" w:hAnsi="Arial" w:cs="Arial"/>
          <w:iCs/>
          <w:sz w:val="22"/>
          <w:szCs w:val="22"/>
        </w:rPr>
        <w:t>the National Advocacy Service</w:t>
      </w:r>
      <w:r w:rsidRPr="002126FF">
        <w:rPr>
          <w:rFonts w:ascii="Arial" w:hAnsi="Arial" w:cs="Arial"/>
          <w:iCs/>
          <w:sz w:val="22"/>
          <w:szCs w:val="22"/>
        </w:rPr>
        <w:t xml:space="preserve">.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 </w:t>
      </w:r>
    </w:p>
    <w:p w14:paraId="3ECB2560" w14:textId="64CBE9C0" w:rsidR="007E2D49" w:rsidRPr="002C504F" w:rsidRDefault="007E2D49" w:rsidP="007E2D49">
      <w:pPr>
        <w:tabs>
          <w:tab w:val="left" w:pos="1290"/>
        </w:tabs>
        <w:rPr>
          <w:rFonts w:ascii="Arial" w:hAnsi="Arial" w:cs="Arial"/>
          <w:sz w:val="22"/>
          <w:szCs w:val="22"/>
        </w:rPr>
      </w:pPr>
    </w:p>
    <w:p w14:paraId="12659AC3" w14:textId="77777777" w:rsidR="007E2D49" w:rsidRPr="002C504F" w:rsidRDefault="007E2D49" w:rsidP="007E2D49">
      <w:pPr>
        <w:tabs>
          <w:tab w:val="left" w:pos="1290"/>
        </w:tabs>
        <w:rPr>
          <w:rFonts w:ascii="Arial" w:hAnsi="Arial" w:cs="Arial"/>
          <w:sz w:val="22"/>
          <w:szCs w:val="22"/>
        </w:rPr>
      </w:pPr>
    </w:p>
    <w:p w14:paraId="5EEEEEE0" w14:textId="79FD7C38" w:rsidR="00911866" w:rsidRPr="002C504F" w:rsidRDefault="007E2D49" w:rsidP="00911866">
      <w:pPr>
        <w:tabs>
          <w:tab w:val="left" w:pos="1290"/>
        </w:tabs>
        <w:rPr>
          <w:rFonts w:ascii="Arial" w:hAnsi="Arial" w:cs="Arial"/>
          <w:sz w:val="22"/>
          <w:szCs w:val="22"/>
        </w:rPr>
      </w:pPr>
      <w:r w:rsidRPr="002C504F">
        <w:rPr>
          <w:rFonts w:ascii="Arial" w:hAnsi="Arial" w:cs="Arial"/>
          <w:b/>
          <w:sz w:val="22"/>
          <w:szCs w:val="22"/>
        </w:rPr>
        <w:t xml:space="preserve">Location: </w:t>
      </w:r>
      <w:r w:rsidRPr="002C504F">
        <w:rPr>
          <w:rFonts w:ascii="Arial" w:hAnsi="Arial" w:cs="Arial"/>
          <w:b/>
          <w:sz w:val="22"/>
          <w:szCs w:val="22"/>
        </w:rPr>
        <w:tab/>
      </w:r>
      <w:r w:rsidR="00547B66">
        <w:rPr>
          <w:rFonts w:ascii="Arial" w:hAnsi="Arial" w:cs="Arial"/>
          <w:b/>
          <w:sz w:val="22"/>
          <w:szCs w:val="22"/>
        </w:rPr>
        <w:t>Dundalk</w:t>
      </w:r>
    </w:p>
    <w:p w14:paraId="0F4EDE85" w14:textId="77777777" w:rsidR="007E2D49" w:rsidRPr="002C504F" w:rsidRDefault="007E2D49" w:rsidP="007E2D49">
      <w:pPr>
        <w:tabs>
          <w:tab w:val="left" w:pos="1290"/>
        </w:tabs>
        <w:rPr>
          <w:rFonts w:ascii="Arial" w:hAnsi="Arial" w:cs="Arial"/>
          <w:sz w:val="22"/>
          <w:szCs w:val="22"/>
        </w:rPr>
      </w:pPr>
    </w:p>
    <w:p w14:paraId="5FBB514E" w14:textId="0D4FF985" w:rsidR="007E2D49" w:rsidRPr="002C504F" w:rsidRDefault="007E2D49" w:rsidP="007E2D49">
      <w:pPr>
        <w:tabs>
          <w:tab w:val="left" w:pos="1290"/>
        </w:tabs>
        <w:ind w:left="1290" w:hanging="1290"/>
        <w:rPr>
          <w:rFonts w:ascii="Arial" w:hAnsi="Arial" w:cs="Arial"/>
          <w:b/>
          <w:sz w:val="22"/>
          <w:szCs w:val="22"/>
        </w:rPr>
      </w:pPr>
      <w:r w:rsidRPr="002C504F">
        <w:rPr>
          <w:rFonts w:ascii="Arial" w:hAnsi="Arial" w:cs="Arial"/>
          <w:b/>
          <w:sz w:val="22"/>
          <w:szCs w:val="22"/>
        </w:rPr>
        <w:t xml:space="preserve">Hours:   </w:t>
      </w:r>
      <w:r w:rsidRPr="002C504F">
        <w:rPr>
          <w:rFonts w:ascii="Arial" w:hAnsi="Arial" w:cs="Arial"/>
          <w:b/>
          <w:sz w:val="22"/>
          <w:szCs w:val="22"/>
        </w:rPr>
        <w:tab/>
      </w:r>
      <w:r w:rsidRPr="002C504F">
        <w:rPr>
          <w:rFonts w:ascii="Arial" w:hAnsi="Arial" w:cs="Arial"/>
          <w:sz w:val="22"/>
          <w:szCs w:val="22"/>
        </w:rPr>
        <w:t xml:space="preserve">The position is </w:t>
      </w:r>
      <w:r w:rsidRPr="00547B66">
        <w:rPr>
          <w:rFonts w:ascii="Arial" w:hAnsi="Arial" w:cs="Arial"/>
          <w:sz w:val="22"/>
          <w:szCs w:val="22"/>
        </w:rPr>
        <w:t>full time.</w:t>
      </w:r>
      <w:r w:rsidRPr="002C504F">
        <w:rPr>
          <w:rFonts w:ascii="Arial" w:hAnsi="Arial" w:cs="Arial"/>
          <w:b/>
          <w:sz w:val="22"/>
          <w:szCs w:val="22"/>
        </w:rPr>
        <w:t xml:space="preserve"> </w:t>
      </w:r>
    </w:p>
    <w:p w14:paraId="302B17FF" w14:textId="77777777" w:rsidR="005F2383" w:rsidRPr="002C504F" w:rsidRDefault="005F2383" w:rsidP="007E2D49">
      <w:pPr>
        <w:tabs>
          <w:tab w:val="left" w:pos="1290"/>
        </w:tabs>
        <w:ind w:left="1290" w:hanging="1290"/>
        <w:rPr>
          <w:rFonts w:ascii="Arial" w:hAnsi="Arial" w:cs="Arial"/>
          <w:b/>
          <w:sz w:val="22"/>
          <w:szCs w:val="22"/>
        </w:rPr>
      </w:pPr>
    </w:p>
    <w:p w14:paraId="00445261" w14:textId="2D8D58BC" w:rsidR="007E2D49" w:rsidRPr="002C504F" w:rsidRDefault="007E2D49" w:rsidP="007E2D49">
      <w:pPr>
        <w:tabs>
          <w:tab w:val="left" w:pos="1290"/>
        </w:tabs>
        <w:rPr>
          <w:rFonts w:ascii="Arial" w:hAnsi="Arial" w:cs="Arial"/>
          <w:b/>
          <w:sz w:val="22"/>
          <w:szCs w:val="22"/>
        </w:rPr>
      </w:pPr>
      <w:r w:rsidRPr="002C504F">
        <w:rPr>
          <w:rFonts w:ascii="Arial" w:hAnsi="Arial" w:cs="Arial"/>
          <w:b/>
          <w:sz w:val="22"/>
          <w:szCs w:val="22"/>
        </w:rPr>
        <w:lastRenderedPageBreak/>
        <w:t xml:space="preserve">The position entails </w:t>
      </w:r>
      <w:r w:rsidR="00547B66" w:rsidRPr="002C504F">
        <w:rPr>
          <w:rFonts w:ascii="Arial" w:hAnsi="Arial" w:cs="Arial"/>
          <w:b/>
          <w:sz w:val="22"/>
          <w:szCs w:val="22"/>
        </w:rPr>
        <w:t>travel:</w:t>
      </w:r>
      <w:r w:rsidRPr="002C504F">
        <w:rPr>
          <w:rFonts w:ascii="Arial" w:hAnsi="Arial" w:cs="Arial"/>
          <w:b/>
          <w:sz w:val="22"/>
          <w:szCs w:val="22"/>
        </w:rPr>
        <w:t xml:space="preserve"> </w:t>
      </w:r>
      <w:r w:rsidR="00547B66" w:rsidRPr="002C504F">
        <w:rPr>
          <w:rFonts w:ascii="Arial" w:hAnsi="Arial" w:cs="Arial"/>
          <w:b/>
          <w:sz w:val="22"/>
          <w:szCs w:val="22"/>
        </w:rPr>
        <w:t>therefore,</w:t>
      </w:r>
      <w:r w:rsidRPr="002C504F">
        <w:rPr>
          <w:rFonts w:ascii="Arial" w:hAnsi="Arial" w:cs="Arial"/>
          <w:b/>
          <w:sz w:val="22"/>
          <w:szCs w:val="22"/>
        </w:rPr>
        <w:t xml:space="preserve"> access to use of a car is a requirement for the post.</w:t>
      </w:r>
    </w:p>
    <w:p w14:paraId="58190451" w14:textId="77777777" w:rsidR="007E2D49" w:rsidRPr="002C504F" w:rsidRDefault="007E2D49" w:rsidP="007E2D49">
      <w:pPr>
        <w:tabs>
          <w:tab w:val="left" w:pos="1290"/>
        </w:tabs>
        <w:rPr>
          <w:rFonts w:ascii="Arial" w:hAnsi="Arial" w:cs="Arial"/>
          <w:b/>
          <w:sz w:val="22"/>
          <w:szCs w:val="22"/>
        </w:rPr>
      </w:pPr>
    </w:p>
    <w:p w14:paraId="52C7704B" w14:textId="77777777" w:rsidR="007E2D49" w:rsidRPr="002C504F" w:rsidRDefault="00783ADB" w:rsidP="007E2D49">
      <w:pPr>
        <w:tabs>
          <w:tab w:val="left" w:pos="1290"/>
        </w:tabs>
        <w:rPr>
          <w:rFonts w:ascii="Arial" w:hAnsi="Arial" w:cs="Arial"/>
          <w:b/>
          <w:sz w:val="22"/>
          <w:szCs w:val="22"/>
        </w:rPr>
      </w:pPr>
      <w:r w:rsidRPr="002C504F">
        <w:rPr>
          <w:rFonts w:ascii="Arial" w:hAnsi="Arial" w:cs="Arial"/>
          <w:b/>
          <w:sz w:val="22"/>
          <w:szCs w:val="22"/>
        </w:rPr>
        <w:t xml:space="preserve">The </w:t>
      </w:r>
      <w:r w:rsidR="008D768B" w:rsidRPr="002C504F">
        <w:rPr>
          <w:rFonts w:ascii="Arial" w:hAnsi="Arial" w:cs="Arial"/>
          <w:b/>
          <w:sz w:val="22"/>
          <w:szCs w:val="22"/>
        </w:rPr>
        <w:t>Advocate</w:t>
      </w:r>
      <w:r w:rsidR="007E2D49" w:rsidRPr="002C504F">
        <w:rPr>
          <w:rFonts w:ascii="Arial" w:hAnsi="Arial" w:cs="Arial"/>
          <w:b/>
          <w:sz w:val="22"/>
          <w:szCs w:val="22"/>
        </w:rPr>
        <w:t xml:space="preserve"> will be asked to obtain Garda Clearance before they begin work.</w:t>
      </w:r>
    </w:p>
    <w:p w14:paraId="482BBF71" w14:textId="77777777" w:rsidR="007E2D49" w:rsidRPr="002C504F" w:rsidRDefault="007E2D49" w:rsidP="007E2D49">
      <w:pPr>
        <w:tabs>
          <w:tab w:val="left" w:pos="1290"/>
        </w:tabs>
        <w:rPr>
          <w:rFonts w:ascii="Arial" w:hAnsi="Arial" w:cs="Arial"/>
          <w:b/>
          <w:sz w:val="22"/>
          <w:szCs w:val="22"/>
        </w:rPr>
      </w:pPr>
    </w:p>
    <w:p w14:paraId="515C35DB" w14:textId="63568431" w:rsidR="001172BB" w:rsidRPr="002C504F" w:rsidRDefault="001172BB" w:rsidP="001172BB">
      <w:pPr>
        <w:tabs>
          <w:tab w:val="left" w:pos="1290"/>
        </w:tabs>
        <w:rPr>
          <w:rFonts w:ascii="Arial" w:hAnsi="Arial" w:cs="Arial"/>
          <w:sz w:val="22"/>
          <w:szCs w:val="22"/>
        </w:rPr>
      </w:pPr>
      <w:r w:rsidRPr="002C504F">
        <w:rPr>
          <w:rFonts w:ascii="Arial" w:hAnsi="Arial" w:cs="Arial"/>
          <w:sz w:val="22"/>
          <w:szCs w:val="22"/>
        </w:rPr>
        <w:t xml:space="preserve">A </w:t>
      </w:r>
      <w:r w:rsidR="009258A0">
        <w:rPr>
          <w:rFonts w:ascii="Arial" w:hAnsi="Arial" w:cs="Arial"/>
          <w:sz w:val="22"/>
          <w:szCs w:val="22"/>
        </w:rPr>
        <w:t xml:space="preserve">regional </w:t>
      </w:r>
      <w:r w:rsidRPr="002C504F">
        <w:rPr>
          <w:rFonts w:ascii="Arial" w:hAnsi="Arial" w:cs="Arial"/>
          <w:sz w:val="22"/>
          <w:szCs w:val="22"/>
        </w:rPr>
        <w:t xml:space="preserve">panel </w:t>
      </w:r>
      <w:r w:rsidRPr="002C504F">
        <w:rPr>
          <w:rFonts w:ascii="Arial" w:hAnsi="Arial" w:cs="Arial"/>
          <w:sz w:val="22"/>
          <w:szCs w:val="22"/>
          <w:u w:val="single"/>
        </w:rPr>
        <w:t>may</w:t>
      </w:r>
      <w:r w:rsidRPr="002C504F">
        <w:rPr>
          <w:rFonts w:ascii="Arial" w:hAnsi="Arial" w:cs="Arial"/>
          <w:sz w:val="22"/>
          <w:szCs w:val="22"/>
        </w:rPr>
        <w:t xml:space="preserve"> be formed of qualified candidates from which </w:t>
      </w:r>
      <w:r w:rsidR="00250EA4" w:rsidRPr="00547B66">
        <w:rPr>
          <w:rFonts w:ascii="Arial" w:eastAsia="Calibri" w:hAnsi="Arial" w:cs="Arial"/>
          <w:color w:val="000000" w:themeColor="text1"/>
          <w:sz w:val="22"/>
          <w:szCs w:val="22"/>
          <w:lang w:val="en-IE" w:eastAsia="en-IE"/>
        </w:rPr>
        <w:t xml:space="preserve">temporary </w:t>
      </w:r>
      <w:r w:rsidR="00CA7865" w:rsidRPr="00547B66">
        <w:rPr>
          <w:rFonts w:ascii="Arial" w:eastAsia="Calibri" w:hAnsi="Arial" w:cs="Arial"/>
          <w:color w:val="000000" w:themeColor="text1"/>
          <w:sz w:val="22"/>
          <w:szCs w:val="22"/>
          <w:lang w:val="en-IE" w:eastAsia="en-IE"/>
        </w:rPr>
        <w:t>full</w:t>
      </w:r>
      <w:r w:rsidR="00547B66" w:rsidRPr="00547B66">
        <w:rPr>
          <w:rFonts w:ascii="Arial" w:eastAsia="Calibri" w:hAnsi="Arial" w:cs="Arial"/>
          <w:color w:val="000000" w:themeColor="text1"/>
          <w:sz w:val="22"/>
          <w:szCs w:val="22"/>
          <w:lang w:val="en-IE" w:eastAsia="en-IE"/>
        </w:rPr>
        <w:t>-time</w:t>
      </w:r>
      <w:r w:rsidRPr="00547B66">
        <w:rPr>
          <w:rFonts w:ascii="Arial" w:eastAsia="Calibri" w:hAnsi="Arial" w:cs="Arial"/>
          <w:color w:val="000000" w:themeColor="text1"/>
          <w:sz w:val="22"/>
          <w:szCs w:val="22"/>
          <w:lang w:val="en-IE" w:eastAsia="en-IE"/>
        </w:rPr>
        <w:t xml:space="preserve"> </w:t>
      </w:r>
      <w:r w:rsidRPr="002C504F">
        <w:rPr>
          <w:rFonts w:ascii="Arial" w:hAnsi="Arial" w:cs="Arial"/>
          <w:sz w:val="22"/>
          <w:szCs w:val="22"/>
        </w:rPr>
        <w:t>Advocate posts which arise within the next 12 months will be filled should vacancies arise in this period.</w:t>
      </w:r>
    </w:p>
    <w:p w14:paraId="598AEA4C" w14:textId="77777777" w:rsidR="005F2383" w:rsidRPr="002C504F" w:rsidRDefault="005F2383" w:rsidP="007E2D49">
      <w:pPr>
        <w:tabs>
          <w:tab w:val="left" w:pos="1290"/>
        </w:tabs>
        <w:rPr>
          <w:rFonts w:ascii="Arial" w:hAnsi="Arial" w:cs="Arial"/>
          <w:b/>
          <w:sz w:val="22"/>
          <w:szCs w:val="22"/>
        </w:rPr>
      </w:pPr>
    </w:p>
    <w:p w14:paraId="414B5A59" w14:textId="77777777" w:rsidR="007E2D49" w:rsidRPr="002C504F" w:rsidRDefault="007E2D49" w:rsidP="007E2D49">
      <w:pPr>
        <w:tabs>
          <w:tab w:val="left" w:pos="1290"/>
        </w:tabs>
        <w:rPr>
          <w:rFonts w:ascii="Arial" w:hAnsi="Arial" w:cs="Arial"/>
          <w:b/>
          <w:sz w:val="22"/>
          <w:szCs w:val="22"/>
        </w:rPr>
      </w:pPr>
    </w:p>
    <w:p w14:paraId="02D5E206" w14:textId="77777777" w:rsidR="007E2D49" w:rsidRPr="002C504F" w:rsidRDefault="007E2D49" w:rsidP="007E2D49">
      <w:pPr>
        <w:tabs>
          <w:tab w:val="left" w:pos="1290"/>
        </w:tabs>
        <w:jc w:val="center"/>
        <w:rPr>
          <w:rFonts w:ascii="Arial" w:hAnsi="Arial" w:cs="Arial"/>
          <w:b/>
          <w:bCs/>
          <w:iCs/>
          <w:sz w:val="22"/>
          <w:szCs w:val="22"/>
        </w:rPr>
      </w:pPr>
      <w:r w:rsidRPr="002C504F">
        <w:rPr>
          <w:rFonts w:ascii="Arial" w:hAnsi="Arial" w:cs="Arial"/>
          <w:b/>
          <w:bCs/>
          <w:iCs/>
          <w:sz w:val="22"/>
          <w:szCs w:val="22"/>
        </w:rPr>
        <w:t>Advocate: National Advocacy Service for People with Disabilities</w:t>
      </w:r>
    </w:p>
    <w:p w14:paraId="624CC3EA" w14:textId="77777777" w:rsidR="007E2D49" w:rsidRPr="002C504F" w:rsidRDefault="007E2D49" w:rsidP="007E2D49">
      <w:pPr>
        <w:tabs>
          <w:tab w:val="left" w:pos="1290"/>
        </w:tabs>
        <w:jc w:val="center"/>
        <w:rPr>
          <w:rFonts w:ascii="Arial" w:hAnsi="Arial" w:cs="Arial"/>
          <w:b/>
          <w:bCs/>
          <w:iCs/>
          <w:sz w:val="22"/>
          <w:szCs w:val="22"/>
        </w:rPr>
      </w:pPr>
    </w:p>
    <w:p w14:paraId="3604C9A5" w14:textId="77777777" w:rsidR="007E2D49" w:rsidRPr="002C504F" w:rsidRDefault="007E2D49" w:rsidP="007E2D49">
      <w:pPr>
        <w:tabs>
          <w:tab w:val="left" w:pos="1290"/>
        </w:tabs>
        <w:jc w:val="center"/>
        <w:rPr>
          <w:rFonts w:ascii="Arial" w:hAnsi="Arial" w:cs="Arial"/>
          <w:b/>
          <w:sz w:val="22"/>
          <w:szCs w:val="22"/>
          <w:lang w:val="en-US"/>
        </w:rPr>
      </w:pPr>
      <w:r w:rsidRPr="002C504F">
        <w:rPr>
          <w:rFonts w:ascii="Arial" w:hAnsi="Arial" w:cs="Arial"/>
          <w:b/>
          <w:sz w:val="22"/>
          <w:szCs w:val="22"/>
          <w:lang w:val="en-US"/>
        </w:rPr>
        <w:t>Application Procedure</w:t>
      </w:r>
    </w:p>
    <w:p w14:paraId="70B87D0E" w14:textId="77777777" w:rsidR="007E2D49" w:rsidRPr="002C504F" w:rsidRDefault="007E2D49" w:rsidP="007E2D49">
      <w:pPr>
        <w:tabs>
          <w:tab w:val="left" w:pos="1290"/>
        </w:tabs>
        <w:rPr>
          <w:rFonts w:ascii="Arial" w:hAnsi="Arial" w:cs="Arial"/>
          <w:b/>
          <w:sz w:val="22"/>
          <w:szCs w:val="22"/>
          <w:lang w:val="en-US"/>
        </w:rPr>
      </w:pPr>
    </w:p>
    <w:p w14:paraId="70A2722D" w14:textId="77777777" w:rsidR="007E2D49" w:rsidRPr="002C504F" w:rsidRDefault="007E2D49" w:rsidP="007E2D49">
      <w:pPr>
        <w:pStyle w:val="NoSpacing"/>
        <w:rPr>
          <w:rFonts w:ascii="Arial" w:hAnsi="Arial" w:cs="Arial"/>
          <w:b/>
          <w:lang w:val="en-US"/>
        </w:rPr>
      </w:pPr>
    </w:p>
    <w:p w14:paraId="23031E5D" w14:textId="66E873BD" w:rsidR="007E2D49" w:rsidRDefault="00582AB7" w:rsidP="007E2D49">
      <w:pPr>
        <w:pStyle w:val="NoSpacing"/>
        <w:rPr>
          <w:rFonts w:ascii="Arial" w:hAnsi="Arial" w:cs="Arial"/>
          <w:lang w:val="en-US"/>
        </w:rPr>
      </w:pPr>
      <w:r w:rsidRPr="002C504F">
        <w:rPr>
          <w:rFonts w:ascii="Arial" w:hAnsi="Arial" w:cs="Arial"/>
          <w:lang w:val="en-US"/>
        </w:rPr>
        <w:t>The completed application form and a cover</w:t>
      </w:r>
      <w:r w:rsidR="00D82E93">
        <w:rPr>
          <w:rFonts w:ascii="Arial" w:hAnsi="Arial" w:cs="Arial"/>
          <w:lang w:val="en-US"/>
        </w:rPr>
        <w:t xml:space="preserve"> </w:t>
      </w:r>
      <w:r w:rsidRPr="002C504F">
        <w:rPr>
          <w:rFonts w:ascii="Arial" w:hAnsi="Arial" w:cs="Arial"/>
          <w:lang w:val="en-US"/>
        </w:rPr>
        <w:t xml:space="preserve">letter should be emailed (as an attachment) to </w:t>
      </w:r>
      <w:r w:rsidR="00547B66">
        <w:rPr>
          <w:rFonts w:ascii="Arial" w:hAnsi="Arial" w:cs="Arial"/>
          <w:lang w:val="en-US"/>
        </w:rPr>
        <w:t>recuritment@advocacy.ie</w:t>
      </w:r>
      <w:r w:rsidR="00086BAE">
        <w:rPr>
          <w:rFonts w:ascii="Arial" w:hAnsi="Arial" w:cs="Arial"/>
          <w:lang w:val="en-US"/>
        </w:rPr>
        <w:t xml:space="preserve">. </w:t>
      </w:r>
    </w:p>
    <w:p w14:paraId="49B08C8F" w14:textId="77777777" w:rsidR="00086BAE" w:rsidRPr="002C504F" w:rsidRDefault="00086BAE" w:rsidP="007E2D49">
      <w:pPr>
        <w:pStyle w:val="NoSpacing"/>
        <w:rPr>
          <w:rFonts w:ascii="Arial" w:hAnsi="Arial" w:cs="Arial"/>
          <w:lang w:val="en-US"/>
        </w:rPr>
      </w:pPr>
    </w:p>
    <w:p w14:paraId="150D1B53" w14:textId="77777777" w:rsidR="007E2D49" w:rsidRPr="002C504F" w:rsidRDefault="007E2D49" w:rsidP="007E2D49">
      <w:pPr>
        <w:pStyle w:val="NoSpacing"/>
        <w:rPr>
          <w:rFonts w:ascii="Arial" w:hAnsi="Arial" w:cs="Arial"/>
          <w:lang w:val="en-US"/>
        </w:rPr>
      </w:pPr>
      <w:r w:rsidRPr="002C504F">
        <w:rPr>
          <w:rFonts w:ascii="Arial" w:hAnsi="Arial" w:cs="Arial"/>
          <w:lang w:val="en-US"/>
        </w:rPr>
        <w:t xml:space="preserve">Shortlisting may apply.  </w:t>
      </w:r>
    </w:p>
    <w:p w14:paraId="32DDFCAB" w14:textId="77777777" w:rsidR="007E2D49" w:rsidRPr="002C504F" w:rsidRDefault="007E2D49" w:rsidP="007E2D49">
      <w:pPr>
        <w:pStyle w:val="NoSpacing"/>
        <w:rPr>
          <w:rFonts w:ascii="Arial" w:hAnsi="Arial" w:cs="Arial"/>
          <w:lang w:val="en-US"/>
        </w:rPr>
      </w:pPr>
    </w:p>
    <w:p w14:paraId="09330AD6" w14:textId="77777777" w:rsidR="007E2D49" w:rsidRPr="002C504F" w:rsidRDefault="007E2D49" w:rsidP="007E2D49">
      <w:pPr>
        <w:pStyle w:val="NoSpacing"/>
        <w:rPr>
          <w:rFonts w:ascii="Arial" w:hAnsi="Arial" w:cs="Arial"/>
          <w:lang w:val="en-US"/>
        </w:rPr>
      </w:pPr>
      <w:r w:rsidRPr="002C504F">
        <w:rPr>
          <w:rFonts w:ascii="Arial" w:hAnsi="Arial" w:cs="Arial"/>
          <w:lang w:val="en-US"/>
        </w:rPr>
        <w:t xml:space="preserve">Canvassing will disqualify.  </w:t>
      </w:r>
    </w:p>
    <w:p w14:paraId="063357A3" w14:textId="77777777" w:rsidR="007E2D49" w:rsidRPr="002C504F" w:rsidRDefault="007E2D49" w:rsidP="007E2D49">
      <w:pPr>
        <w:pStyle w:val="NoSpacing"/>
        <w:rPr>
          <w:rFonts w:ascii="Arial" w:hAnsi="Arial" w:cs="Arial"/>
          <w:lang w:val="en-US"/>
        </w:rPr>
      </w:pPr>
    </w:p>
    <w:p w14:paraId="7AB5BBEA" w14:textId="3D29881D" w:rsidR="007E2D49" w:rsidRPr="002C504F" w:rsidRDefault="007E2D49" w:rsidP="007E2D49">
      <w:pPr>
        <w:pStyle w:val="NoSpacing"/>
        <w:rPr>
          <w:rFonts w:ascii="Arial" w:hAnsi="Arial" w:cs="Arial"/>
          <w:lang w:val="en-US"/>
        </w:rPr>
      </w:pPr>
      <w:r w:rsidRPr="002C504F">
        <w:rPr>
          <w:rFonts w:ascii="Arial" w:hAnsi="Arial" w:cs="Arial"/>
          <w:lang w:val="en-US"/>
        </w:rPr>
        <w:t xml:space="preserve">Applications and cover </w:t>
      </w:r>
      <w:r w:rsidR="00547B66" w:rsidRPr="002C504F">
        <w:rPr>
          <w:rFonts w:ascii="Arial" w:hAnsi="Arial" w:cs="Arial"/>
          <w:lang w:val="en-US"/>
        </w:rPr>
        <w:t>letters</w:t>
      </w:r>
      <w:r w:rsidRPr="002C504F">
        <w:rPr>
          <w:rFonts w:ascii="Arial" w:hAnsi="Arial" w:cs="Arial"/>
          <w:lang w:val="en-US"/>
        </w:rPr>
        <w:t xml:space="preserve"> must be typed. CVs, late or incomplete applications will not be accepted.</w:t>
      </w:r>
    </w:p>
    <w:p w14:paraId="28F6E696" w14:textId="77777777" w:rsidR="007E2D49" w:rsidRPr="002C504F" w:rsidRDefault="007E2D49" w:rsidP="007E2D49">
      <w:pPr>
        <w:pStyle w:val="NoSpacing"/>
        <w:rPr>
          <w:rFonts w:ascii="Arial" w:hAnsi="Arial" w:cs="Arial"/>
          <w:lang w:val="en-US"/>
        </w:rPr>
      </w:pPr>
    </w:p>
    <w:p w14:paraId="22F8D598" w14:textId="77777777" w:rsidR="007E2D49" w:rsidRPr="002C504F" w:rsidRDefault="007E2D49" w:rsidP="007E2D49">
      <w:pPr>
        <w:pStyle w:val="NoSpacing"/>
        <w:rPr>
          <w:rFonts w:ascii="Arial" w:hAnsi="Arial" w:cs="Arial"/>
          <w:b/>
          <w:lang w:val="en-US"/>
        </w:rPr>
      </w:pPr>
      <w:r w:rsidRPr="002C504F">
        <w:rPr>
          <w:rFonts w:ascii="Arial" w:hAnsi="Arial" w:cs="Arial"/>
          <w:b/>
          <w:lang w:val="en-US"/>
        </w:rPr>
        <w:t xml:space="preserve">CLOSING DATE FOR RECEIPT OF APPLICATION: </w:t>
      </w:r>
    </w:p>
    <w:p w14:paraId="3F26FE89" w14:textId="77777777" w:rsidR="007E2D49" w:rsidRPr="002C504F" w:rsidRDefault="007E2D49" w:rsidP="007E2D49">
      <w:pPr>
        <w:pStyle w:val="NoSpacing"/>
        <w:rPr>
          <w:rFonts w:ascii="Arial" w:hAnsi="Arial" w:cs="Arial"/>
          <w:b/>
          <w:lang w:val="en-US"/>
        </w:rPr>
      </w:pPr>
    </w:p>
    <w:p w14:paraId="55FFB133" w14:textId="502CEA6E" w:rsidR="007E2D49" w:rsidRPr="002C504F" w:rsidRDefault="009258A0" w:rsidP="007E2D49">
      <w:pPr>
        <w:pStyle w:val="NoSpacing"/>
        <w:rPr>
          <w:rFonts w:ascii="Arial" w:hAnsi="Arial" w:cs="Arial"/>
          <w:lang w:val="en-US"/>
        </w:rPr>
      </w:pPr>
      <w:r>
        <w:rPr>
          <w:rFonts w:ascii="Arial" w:hAnsi="Arial" w:cs="Arial"/>
          <w:lang w:val="en-US"/>
        </w:rPr>
        <w:t>5pm on 7</w:t>
      </w:r>
      <w:r w:rsidRPr="009258A0">
        <w:rPr>
          <w:rFonts w:ascii="Arial" w:hAnsi="Arial" w:cs="Arial"/>
          <w:vertAlign w:val="superscript"/>
          <w:lang w:val="en-US"/>
        </w:rPr>
        <w:t>th</w:t>
      </w:r>
      <w:r>
        <w:rPr>
          <w:rFonts w:ascii="Arial" w:hAnsi="Arial" w:cs="Arial"/>
          <w:lang w:val="en-US"/>
        </w:rPr>
        <w:t xml:space="preserve"> November 2025</w:t>
      </w:r>
    </w:p>
    <w:p w14:paraId="4D3DCCCA" w14:textId="77777777" w:rsidR="007E2D49" w:rsidRPr="002C504F" w:rsidRDefault="007E2D49" w:rsidP="007E2D49">
      <w:pPr>
        <w:pStyle w:val="NoSpacing"/>
        <w:rPr>
          <w:rFonts w:ascii="Arial" w:hAnsi="Arial" w:cs="Arial"/>
          <w:lang w:val="en-US"/>
        </w:rPr>
      </w:pPr>
    </w:p>
    <w:p w14:paraId="56E6445D" w14:textId="77777777" w:rsidR="007E2D49" w:rsidRPr="002C504F" w:rsidRDefault="007E2D49" w:rsidP="007E2D49">
      <w:pPr>
        <w:pStyle w:val="NoSpacing"/>
        <w:rPr>
          <w:rFonts w:ascii="Arial" w:hAnsi="Arial" w:cs="Arial"/>
          <w:lang w:val="en-US"/>
        </w:rPr>
      </w:pPr>
    </w:p>
    <w:p w14:paraId="5AD97B9A" w14:textId="77777777" w:rsidR="007E2D49" w:rsidRPr="002C504F" w:rsidRDefault="007E2D49" w:rsidP="007E2D49">
      <w:pPr>
        <w:pStyle w:val="NoSpacing"/>
        <w:jc w:val="center"/>
        <w:rPr>
          <w:rFonts w:ascii="Arial" w:hAnsi="Arial" w:cs="Arial"/>
          <w:b/>
          <w:lang w:val="en-US"/>
        </w:rPr>
      </w:pPr>
      <w:r w:rsidRPr="002C504F">
        <w:rPr>
          <w:rFonts w:ascii="Arial" w:hAnsi="Arial" w:cs="Arial"/>
          <w:b/>
          <w:lang w:val="en-US"/>
        </w:rPr>
        <w:t>The National Advocacy Service is an equal opportunities employer.</w:t>
      </w:r>
    </w:p>
    <w:p w14:paraId="64679849" w14:textId="77777777" w:rsidR="007E2D49" w:rsidRPr="002C504F" w:rsidRDefault="007E2D49" w:rsidP="007E2D49">
      <w:pPr>
        <w:pStyle w:val="NoSpacing"/>
        <w:jc w:val="center"/>
        <w:rPr>
          <w:rFonts w:ascii="Arial" w:hAnsi="Arial" w:cs="Arial"/>
          <w:b/>
          <w:lang w:val="en-US"/>
        </w:rPr>
      </w:pPr>
    </w:p>
    <w:p w14:paraId="754A2473" w14:textId="77777777" w:rsidR="007E2D49" w:rsidRPr="002C504F" w:rsidRDefault="007E2D49" w:rsidP="007E2D49">
      <w:pPr>
        <w:pStyle w:val="NoSpacing"/>
        <w:jc w:val="center"/>
        <w:rPr>
          <w:rFonts w:ascii="Arial" w:hAnsi="Arial" w:cs="Arial"/>
          <w:b/>
          <w:lang w:val="en-US"/>
        </w:rPr>
      </w:pPr>
      <w:r w:rsidRPr="002C504F">
        <w:rPr>
          <w:rFonts w:ascii="Arial" w:hAnsi="Arial" w:cs="Arial"/>
          <w:b/>
          <w:lang w:val="en-US"/>
        </w:rPr>
        <w:t>Funded and supported by the Citizens Information Board.</w:t>
      </w:r>
    </w:p>
    <w:p w14:paraId="38653A40" w14:textId="77777777" w:rsidR="007E2D49" w:rsidRPr="002C504F" w:rsidRDefault="007E2D49" w:rsidP="007E2D49">
      <w:pPr>
        <w:pStyle w:val="Header"/>
        <w:tabs>
          <w:tab w:val="clear" w:pos="4153"/>
          <w:tab w:val="clear" w:pos="8306"/>
        </w:tabs>
        <w:rPr>
          <w:rFonts w:ascii="Arial" w:hAnsi="Arial" w:cs="Arial"/>
          <w:sz w:val="22"/>
          <w:szCs w:val="22"/>
        </w:rPr>
      </w:pPr>
    </w:p>
    <w:p w14:paraId="1E788770" w14:textId="77777777" w:rsidR="007E2D49" w:rsidRPr="002C504F" w:rsidRDefault="007E2D49" w:rsidP="007E2D49">
      <w:pPr>
        <w:rPr>
          <w:rFonts w:ascii="Arial" w:hAnsi="Arial" w:cs="Arial"/>
        </w:rPr>
      </w:pPr>
    </w:p>
    <w:p w14:paraId="10F09388" w14:textId="77777777" w:rsidR="007E2D49" w:rsidRPr="002C504F" w:rsidRDefault="007E2D49" w:rsidP="007E2D49">
      <w:pPr>
        <w:tabs>
          <w:tab w:val="left" w:pos="1290"/>
        </w:tabs>
        <w:rPr>
          <w:rFonts w:ascii="Arial" w:hAnsi="Arial" w:cs="Arial"/>
          <w:b/>
          <w:sz w:val="22"/>
          <w:szCs w:val="22"/>
        </w:rPr>
      </w:pPr>
    </w:p>
    <w:p w14:paraId="78587296" w14:textId="77777777" w:rsidR="007E2D49" w:rsidRPr="002C504F" w:rsidRDefault="007E2D49" w:rsidP="007E2D49">
      <w:pPr>
        <w:pStyle w:val="Closing"/>
        <w:rPr>
          <w:rFonts w:cs="Arial"/>
          <w:sz w:val="20"/>
          <w:szCs w:val="20"/>
          <w:lang w:val="en-IE"/>
        </w:rPr>
      </w:pPr>
    </w:p>
    <w:p w14:paraId="7430EECF" w14:textId="77777777" w:rsidR="007E2D49" w:rsidRPr="002C504F" w:rsidRDefault="007E2D49" w:rsidP="007E2D49">
      <w:pPr>
        <w:pStyle w:val="Closing"/>
        <w:rPr>
          <w:rFonts w:cs="Arial"/>
          <w:sz w:val="20"/>
          <w:szCs w:val="20"/>
          <w:lang w:val="en-IE"/>
        </w:rPr>
      </w:pPr>
    </w:p>
    <w:p w14:paraId="14466108" w14:textId="77777777" w:rsidR="007E2D49" w:rsidRPr="002C504F" w:rsidRDefault="007E2D49" w:rsidP="007E2D49">
      <w:pPr>
        <w:pStyle w:val="Closing"/>
        <w:rPr>
          <w:rFonts w:cs="Arial"/>
          <w:sz w:val="20"/>
          <w:szCs w:val="20"/>
          <w:lang w:val="en-IE"/>
        </w:rPr>
      </w:pPr>
    </w:p>
    <w:p w14:paraId="6B051DAF" w14:textId="77777777" w:rsidR="007E2D49" w:rsidRPr="002C504F" w:rsidRDefault="007E2D49" w:rsidP="007E2D49">
      <w:pPr>
        <w:pStyle w:val="Closing"/>
        <w:rPr>
          <w:rFonts w:cs="Arial"/>
          <w:sz w:val="20"/>
          <w:szCs w:val="20"/>
          <w:lang w:val="en-IE"/>
        </w:rPr>
      </w:pPr>
    </w:p>
    <w:p w14:paraId="3E50C21A" w14:textId="77777777" w:rsidR="007E2D49" w:rsidRPr="002C504F" w:rsidRDefault="007E2D49" w:rsidP="007E2D49">
      <w:pPr>
        <w:pStyle w:val="Closing"/>
        <w:rPr>
          <w:rFonts w:cs="Arial"/>
          <w:sz w:val="20"/>
          <w:szCs w:val="20"/>
          <w:lang w:val="en-IE"/>
        </w:rPr>
      </w:pPr>
    </w:p>
    <w:p w14:paraId="3B333F47" w14:textId="77777777" w:rsidR="007E2D49" w:rsidRPr="002C504F" w:rsidRDefault="007E2D49" w:rsidP="007E2D49">
      <w:pPr>
        <w:pStyle w:val="Closing"/>
        <w:rPr>
          <w:rFonts w:cs="Arial"/>
          <w:sz w:val="20"/>
          <w:szCs w:val="20"/>
          <w:lang w:val="en-IE"/>
        </w:rPr>
      </w:pPr>
    </w:p>
    <w:p w14:paraId="380F6CD9" w14:textId="77777777" w:rsidR="007E2D49" w:rsidRPr="002C504F" w:rsidRDefault="007E2D49" w:rsidP="007E2D49">
      <w:pPr>
        <w:pStyle w:val="Closing"/>
        <w:rPr>
          <w:rFonts w:cs="Arial"/>
          <w:sz w:val="20"/>
          <w:szCs w:val="20"/>
          <w:lang w:val="en-IE"/>
        </w:rPr>
      </w:pPr>
    </w:p>
    <w:p w14:paraId="42CF8372" w14:textId="77777777" w:rsidR="007E2D49" w:rsidRPr="002C504F" w:rsidRDefault="007E2D49" w:rsidP="007E2D49">
      <w:pPr>
        <w:pStyle w:val="Closing"/>
        <w:rPr>
          <w:rFonts w:cs="Arial"/>
          <w:sz w:val="20"/>
          <w:szCs w:val="20"/>
          <w:lang w:val="en-IE"/>
        </w:rPr>
      </w:pPr>
    </w:p>
    <w:p w14:paraId="2DF27240" w14:textId="77777777" w:rsidR="007E2D49" w:rsidRPr="002C504F" w:rsidRDefault="007E2D49" w:rsidP="007E2D49">
      <w:pPr>
        <w:pStyle w:val="Closing"/>
        <w:rPr>
          <w:rFonts w:cs="Arial"/>
          <w:sz w:val="20"/>
          <w:szCs w:val="20"/>
          <w:lang w:val="en-IE"/>
        </w:rPr>
      </w:pPr>
    </w:p>
    <w:p w14:paraId="4915BFD1" w14:textId="77777777" w:rsidR="007E2D49" w:rsidRPr="002C504F" w:rsidRDefault="007E2D49" w:rsidP="007E2D49">
      <w:pPr>
        <w:pStyle w:val="Closing"/>
        <w:rPr>
          <w:rFonts w:cs="Arial"/>
          <w:sz w:val="20"/>
          <w:szCs w:val="20"/>
          <w:lang w:val="en-IE"/>
        </w:rPr>
      </w:pPr>
    </w:p>
    <w:p w14:paraId="626C821A" w14:textId="77777777" w:rsidR="007E2D49" w:rsidRPr="002C504F" w:rsidRDefault="007E2D49" w:rsidP="007E2D49">
      <w:pPr>
        <w:pStyle w:val="Closing"/>
        <w:rPr>
          <w:rFonts w:cs="Arial"/>
          <w:sz w:val="20"/>
          <w:szCs w:val="20"/>
          <w:lang w:val="en-IE"/>
        </w:rPr>
      </w:pPr>
    </w:p>
    <w:p w14:paraId="77C7FCBA" w14:textId="77777777" w:rsidR="007E2D49" w:rsidRPr="002C504F" w:rsidRDefault="007E2D49" w:rsidP="007E2D49">
      <w:pPr>
        <w:pStyle w:val="Closing"/>
        <w:rPr>
          <w:rFonts w:cs="Arial"/>
          <w:sz w:val="20"/>
          <w:szCs w:val="20"/>
          <w:lang w:val="en-IE"/>
        </w:rPr>
      </w:pPr>
    </w:p>
    <w:p w14:paraId="4E37713E" w14:textId="77777777" w:rsidR="007E2D49" w:rsidRPr="002C504F" w:rsidRDefault="007E2D49" w:rsidP="007E2D49">
      <w:pPr>
        <w:pStyle w:val="Closing"/>
        <w:rPr>
          <w:rFonts w:cs="Arial"/>
          <w:sz w:val="20"/>
          <w:szCs w:val="20"/>
          <w:lang w:val="en-IE"/>
        </w:rPr>
      </w:pPr>
    </w:p>
    <w:p w14:paraId="40003329" w14:textId="77777777" w:rsidR="007E2D49" w:rsidRPr="002C504F" w:rsidRDefault="007E2D49" w:rsidP="007E2D49">
      <w:pPr>
        <w:pStyle w:val="Closing"/>
        <w:rPr>
          <w:rFonts w:cs="Arial"/>
          <w:sz w:val="20"/>
          <w:szCs w:val="20"/>
          <w:lang w:val="en-IE"/>
        </w:rPr>
      </w:pPr>
    </w:p>
    <w:p w14:paraId="62B78B5A" w14:textId="77777777" w:rsidR="008F50AB" w:rsidRPr="002C504F" w:rsidRDefault="008F50AB" w:rsidP="007E2D49">
      <w:pPr>
        <w:pStyle w:val="Closing"/>
        <w:rPr>
          <w:rFonts w:cs="Arial"/>
          <w:sz w:val="20"/>
          <w:szCs w:val="20"/>
          <w:lang w:val="en-IE"/>
        </w:rPr>
      </w:pPr>
    </w:p>
    <w:p w14:paraId="3669E545" w14:textId="77777777" w:rsidR="008F50AB" w:rsidRPr="002C504F" w:rsidRDefault="008F50AB" w:rsidP="007E2D49">
      <w:pPr>
        <w:pStyle w:val="Closing"/>
        <w:rPr>
          <w:rFonts w:cs="Arial"/>
          <w:sz w:val="20"/>
          <w:szCs w:val="20"/>
          <w:lang w:val="en-IE"/>
        </w:rPr>
      </w:pPr>
    </w:p>
    <w:p w14:paraId="178D5F49" w14:textId="77777777" w:rsidR="008F50AB" w:rsidRPr="002C504F" w:rsidRDefault="008F50AB" w:rsidP="007E2D49">
      <w:pPr>
        <w:pStyle w:val="Closing"/>
        <w:rPr>
          <w:rFonts w:cs="Arial"/>
          <w:sz w:val="20"/>
          <w:szCs w:val="20"/>
          <w:lang w:val="en-IE"/>
        </w:rPr>
      </w:pPr>
    </w:p>
    <w:p w14:paraId="258D377B" w14:textId="77777777" w:rsidR="008F50AB" w:rsidRDefault="008F50AB" w:rsidP="007E2D49">
      <w:pPr>
        <w:pStyle w:val="Closing"/>
        <w:rPr>
          <w:rFonts w:cs="Arial"/>
          <w:sz w:val="20"/>
          <w:szCs w:val="20"/>
          <w:lang w:val="en-IE"/>
        </w:rPr>
      </w:pPr>
    </w:p>
    <w:p w14:paraId="359639DC" w14:textId="77777777" w:rsidR="002A6DF7" w:rsidRDefault="002A6DF7" w:rsidP="007E2D49">
      <w:pPr>
        <w:pStyle w:val="Closing"/>
        <w:rPr>
          <w:rFonts w:cs="Arial"/>
          <w:sz w:val="20"/>
          <w:szCs w:val="20"/>
          <w:lang w:val="en-IE"/>
        </w:rPr>
      </w:pPr>
    </w:p>
    <w:p w14:paraId="2B7A6F27" w14:textId="77777777" w:rsidR="00026274" w:rsidRDefault="00026274" w:rsidP="007E2D49">
      <w:pPr>
        <w:tabs>
          <w:tab w:val="left" w:pos="1290"/>
        </w:tabs>
        <w:rPr>
          <w:rFonts w:ascii="Arial" w:hAnsi="Arial" w:cs="Arial"/>
          <w:b/>
          <w:sz w:val="22"/>
          <w:szCs w:val="22"/>
        </w:rPr>
      </w:pPr>
    </w:p>
    <w:p w14:paraId="1A0D5502" w14:textId="5709BBE7" w:rsidR="007E2D49" w:rsidRPr="002C504F" w:rsidRDefault="007E2D49" w:rsidP="007E2D49">
      <w:pPr>
        <w:tabs>
          <w:tab w:val="left" w:pos="1290"/>
        </w:tabs>
        <w:rPr>
          <w:rFonts w:ascii="Arial" w:hAnsi="Arial" w:cs="Arial"/>
          <w:b/>
          <w:sz w:val="22"/>
          <w:szCs w:val="22"/>
        </w:rPr>
      </w:pPr>
      <w:r w:rsidRPr="002C504F">
        <w:rPr>
          <w:rFonts w:ascii="Arial" w:hAnsi="Arial" w:cs="Arial"/>
          <w:b/>
          <w:sz w:val="22"/>
          <w:szCs w:val="22"/>
        </w:rPr>
        <w:lastRenderedPageBreak/>
        <w:t xml:space="preserve">Core Duties and Responsibilities </w:t>
      </w:r>
    </w:p>
    <w:p w14:paraId="0A58C8F4" w14:textId="0B21E41A" w:rsidR="00026274" w:rsidRPr="002C504F" w:rsidRDefault="007E2D49" w:rsidP="007E2D49">
      <w:pPr>
        <w:tabs>
          <w:tab w:val="left" w:pos="1290"/>
        </w:tabs>
        <w:jc w:val="both"/>
        <w:rPr>
          <w:rFonts w:ascii="Arial" w:hAnsi="Arial" w:cs="Arial"/>
          <w:b/>
          <w:sz w:val="22"/>
          <w:szCs w:val="22"/>
        </w:rPr>
      </w:pPr>
      <w:r w:rsidRPr="002C504F">
        <w:rPr>
          <w:rFonts w:ascii="Arial" w:hAnsi="Arial" w:cs="Arial"/>
          <w:b/>
          <w:sz w:val="22"/>
          <w:szCs w:val="22"/>
        </w:rPr>
        <w:t>Service Provision</w:t>
      </w:r>
    </w:p>
    <w:p w14:paraId="30DC4056" w14:textId="77777777" w:rsidR="007E2D49" w:rsidRPr="002C504F" w:rsidRDefault="007E2D49" w:rsidP="007E2D49">
      <w:pPr>
        <w:pStyle w:val="ListParagraph"/>
        <w:numPr>
          <w:ilvl w:val="0"/>
          <w:numId w:val="5"/>
        </w:numPr>
        <w:tabs>
          <w:tab w:val="left" w:pos="709"/>
        </w:tabs>
        <w:jc w:val="both"/>
        <w:rPr>
          <w:rFonts w:ascii="Arial" w:hAnsi="Arial" w:cs="Arial"/>
          <w:b/>
        </w:rPr>
      </w:pPr>
      <w:r w:rsidRPr="002C504F">
        <w:rPr>
          <w:rFonts w:ascii="Arial" w:hAnsi="Arial" w:cs="Arial"/>
        </w:rPr>
        <w:t>Assist, support and represent people with disabilities to seek a service, negotiating on their behalf and pursuing any right of review or appeal as required</w:t>
      </w:r>
    </w:p>
    <w:p w14:paraId="0C9CE3AF" w14:textId="77777777" w:rsidR="007E2D49" w:rsidRPr="002C504F" w:rsidRDefault="007E2D49" w:rsidP="007E2D49">
      <w:pPr>
        <w:pStyle w:val="ListParagraph"/>
        <w:numPr>
          <w:ilvl w:val="0"/>
          <w:numId w:val="4"/>
        </w:numPr>
        <w:tabs>
          <w:tab w:val="left" w:pos="709"/>
        </w:tabs>
        <w:jc w:val="both"/>
        <w:rPr>
          <w:rFonts w:ascii="Arial" w:hAnsi="Arial" w:cs="Arial"/>
        </w:rPr>
      </w:pPr>
      <w:r w:rsidRPr="002C504F">
        <w:rPr>
          <w:rFonts w:ascii="Arial" w:hAnsi="Arial" w:cs="Arial"/>
        </w:rPr>
        <w:t xml:space="preserve">Work with people in residential and day service settings and with service providers to ensure people’s rights, dignity, choices and decisions are safeguarded </w:t>
      </w:r>
    </w:p>
    <w:p w14:paraId="79D76C24" w14:textId="77777777" w:rsidR="007E2D49" w:rsidRPr="002C504F" w:rsidRDefault="007E2D49" w:rsidP="007E2D49">
      <w:pPr>
        <w:pStyle w:val="ListParagraph"/>
        <w:numPr>
          <w:ilvl w:val="0"/>
          <w:numId w:val="4"/>
        </w:numPr>
        <w:tabs>
          <w:tab w:val="left" w:pos="709"/>
        </w:tabs>
        <w:jc w:val="both"/>
        <w:rPr>
          <w:rFonts w:ascii="Arial" w:hAnsi="Arial" w:cs="Arial"/>
        </w:rPr>
      </w:pPr>
      <w:r w:rsidRPr="002C504F">
        <w:rPr>
          <w:rFonts w:ascii="Arial" w:hAnsi="Arial" w:cs="Arial"/>
        </w:rPr>
        <w:t>Advocate on behalf of qualifying persons under the Citizen information Act (when commenced) as requested by the Regional Advocacy Manager</w:t>
      </w:r>
    </w:p>
    <w:p w14:paraId="585C8A6D" w14:textId="77777777" w:rsidR="007E2D49" w:rsidRPr="002C504F" w:rsidRDefault="007E2D49" w:rsidP="007E2D49">
      <w:pPr>
        <w:pStyle w:val="ListParagraph"/>
        <w:numPr>
          <w:ilvl w:val="0"/>
          <w:numId w:val="4"/>
        </w:numPr>
        <w:tabs>
          <w:tab w:val="left" w:pos="709"/>
        </w:tabs>
        <w:jc w:val="both"/>
        <w:rPr>
          <w:rFonts w:ascii="Arial" w:hAnsi="Arial" w:cs="Arial"/>
        </w:rPr>
      </w:pPr>
      <w:r w:rsidRPr="002C504F">
        <w:rPr>
          <w:rFonts w:ascii="Arial" w:hAnsi="Arial" w:cs="Arial"/>
        </w:rPr>
        <w:t>Work as part of the regional advocacy team and share learning to improve practice and effect policy change</w:t>
      </w:r>
    </w:p>
    <w:p w14:paraId="7137606B" w14:textId="77777777" w:rsidR="007E2D49" w:rsidRPr="002C504F" w:rsidRDefault="007E2D49" w:rsidP="007E2D49">
      <w:pPr>
        <w:pStyle w:val="ListParagraph"/>
        <w:numPr>
          <w:ilvl w:val="0"/>
          <w:numId w:val="4"/>
        </w:numPr>
        <w:tabs>
          <w:tab w:val="left" w:pos="709"/>
        </w:tabs>
        <w:jc w:val="both"/>
        <w:rPr>
          <w:rFonts w:ascii="Arial" w:hAnsi="Arial" w:cs="Arial"/>
        </w:rPr>
      </w:pPr>
      <w:r w:rsidRPr="002C504F">
        <w:rPr>
          <w:rFonts w:ascii="Arial" w:hAnsi="Arial" w:cs="Arial"/>
        </w:rPr>
        <w:t>Ensure that people with disabilities who need information, advice and advocacy are provided with the service that best supports their needs and that those with the capacity to self-advocate are supported to use mainstream services in their local community</w:t>
      </w:r>
    </w:p>
    <w:p w14:paraId="747AED7E"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Identify and record issues that arise for people with disabilities to inform systemic changes in both the delivery and policy of public services</w:t>
      </w:r>
    </w:p>
    <w:p w14:paraId="2AF5E818"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Adhere to standardised policies, practice and quality standards.</w:t>
      </w:r>
    </w:p>
    <w:p w14:paraId="36D5BB28"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Provide peer support within the advocacy team and develop specialist expertise as required</w:t>
      </w:r>
    </w:p>
    <w:p w14:paraId="4079D096"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 xml:space="preserve">Work in co-operation with other advocates across the National Advocacy Service for People with Disabilities </w:t>
      </w:r>
    </w:p>
    <w:p w14:paraId="1C43E947"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 xml:space="preserve">Maintain effective and co-operative relationships with key stakeholders including service providers without compromising the independence of the advocacy service. </w:t>
      </w:r>
    </w:p>
    <w:p w14:paraId="74591A03"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Effectively manage a caseload and keep accurate records using the electronic case management system, adhering to case management requirements</w:t>
      </w:r>
    </w:p>
    <w:p w14:paraId="1947E166"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Report on advocacy activities, and undertake review and evaluation as required by the Regional Advocacy Manager</w:t>
      </w:r>
    </w:p>
    <w:p w14:paraId="759EC6B7"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Observe data protection legislation and good practice in service provision</w:t>
      </w:r>
    </w:p>
    <w:p w14:paraId="673A5151" w14:textId="77777777" w:rsidR="007E2D49" w:rsidRPr="002C504F" w:rsidRDefault="007E2D49" w:rsidP="007E2D49">
      <w:pPr>
        <w:pStyle w:val="ListParagraph"/>
        <w:numPr>
          <w:ilvl w:val="0"/>
          <w:numId w:val="3"/>
        </w:numPr>
        <w:tabs>
          <w:tab w:val="left" w:pos="709"/>
        </w:tabs>
        <w:jc w:val="both"/>
        <w:rPr>
          <w:rFonts w:ascii="Arial" w:hAnsi="Arial" w:cs="Arial"/>
        </w:rPr>
      </w:pPr>
      <w:r w:rsidRPr="002C504F">
        <w:rPr>
          <w:rFonts w:ascii="Arial" w:hAnsi="Arial" w:cs="Arial"/>
        </w:rPr>
        <w:t>Offer occasional back-up to self-advocacy and other support groups.</w:t>
      </w:r>
    </w:p>
    <w:p w14:paraId="434E6D90" w14:textId="77777777" w:rsidR="007E2D49" w:rsidRPr="002C504F" w:rsidRDefault="007E2D49" w:rsidP="007E2D49">
      <w:pPr>
        <w:tabs>
          <w:tab w:val="left" w:pos="1290"/>
        </w:tabs>
        <w:jc w:val="both"/>
        <w:rPr>
          <w:rFonts w:ascii="Arial" w:hAnsi="Arial" w:cs="Arial"/>
          <w:b/>
          <w:sz w:val="22"/>
          <w:szCs w:val="22"/>
        </w:rPr>
      </w:pPr>
      <w:r w:rsidRPr="002C504F">
        <w:rPr>
          <w:rFonts w:ascii="Arial" w:hAnsi="Arial" w:cs="Arial"/>
          <w:b/>
          <w:sz w:val="22"/>
          <w:szCs w:val="22"/>
        </w:rPr>
        <w:t xml:space="preserve">Additional Duties and Responsibilities  </w:t>
      </w:r>
    </w:p>
    <w:p w14:paraId="32CDFEB0"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Participate in special projects and joint working arrangements in consultation with the Regional Advocacy Manager</w:t>
      </w:r>
    </w:p>
    <w:p w14:paraId="23B06375"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Participate in mentoring activities</w:t>
      </w:r>
    </w:p>
    <w:p w14:paraId="40E437DA"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Undertake promotional work on the National Advocacy Service as directed by the Regional Advocacy Manager</w:t>
      </w:r>
    </w:p>
    <w:p w14:paraId="0E3F7074"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 xml:space="preserve">Develop and share knowledge of relevant legislation, appeals/redress mechanisms and social policy and practices in relation to advocating on behalf of people with disabilities </w:t>
      </w:r>
    </w:p>
    <w:p w14:paraId="32C9C5D8"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Undertake appropriate training as required and ensure continuing professional development</w:t>
      </w:r>
    </w:p>
    <w:p w14:paraId="01B7AFB0"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Undertake supervision of practice in line with service requirements</w:t>
      </w:r>
    </w:p>
    <w:p w14:paraId="7EDB9999"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Represent the National Advocacy Service at conferences etc., as decided by the Regional Advocacy Manager</w:t>
      </w:r>
    </w:p>
    <w:p w14:paraId="49A0784C"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Participate and work within a Performance Management Development System (PMDS) process</w:t>
      </w:r>
    </w:p>
    <w:p w14:paraId="2C33D3CD"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 xml:space="preserve">Undertake other duties assigned by the Regional Advocacy Manager </w:t>
      </w:r>
    </w:p>
    <w:p w14:paraId="5B51314B" w14:textId="77777777" w:rsidR="007E2D49" w:rsidRPr="002C504F" w:rsidRDefault="007E2D49" w:rsidP="007E2D49">
      <w:pPr>
        <w:tabs>
          <w:tab w:val="left" w:pos="1290"/>
        </w:tabs>
        <w:jc w:val="both"/>
        <w:rPr>
          <w:rFonts w:ascii="Arial" w:hAnsi="Arial" w:cs="Arial"/>
          <w:b/>
          <w:sz w:val="22"/>
          <w:szCs w:val="22"/>
        </w:rPr>
      </w:pPr>
      <w:r w:rsidRPr="002C504F">
        <w:rPr>
          <w:rFonts w:ascii="Arial" w:hAnsi="Arial" w:cs="Arial"/>
          <w:b/>
          <w:sz w:val="22"/>
          <w:szCs w:val="22"/>
        </w:rPr>
        <w:lastRenderedPageBreak/>
        <w:t>Person specification</w:t>
      </w:r>
    </w:p>
    <w:p w14:paraId="54DCF192"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 xml:space="preserve">An understanding and knowledge of the philosophy, background and operation of advocacy </w:t>
      </w:r>
    </w:p>
    <w:p w14:paraId="3B2C5A63"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Awareness of the needs of people with disabilities and the barriers experienced in accessing rights and services.</w:t>
      </w:r>
    </w:p>
    <w:p w14:paraId="2F945478"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Ability to represent, negotiate and communicate on behalf of others</w:t>
      </w:r>
    </w:p>
    <w:p w14:paraId="68794487"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Ability to understand and maintain confidentiality</w:t>
      </w:r>
    </w:p>
    <w:p w14:paraId="0F46CD15"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Ability to respect and promote people’s right to make informed decisions/choices</w:t>
      </w:r>
    </w:p>
    <w:p w14:paraId="2A365088"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 xml:space="preserve">Excellent judgement </w:t>
      </w:r>
    </w:p>
    <w:p w14:paraId="00BC4A33"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High degree of personal integrity</w:t>
      </w:r>
    </w:p>
    <w:p w14:paraId="5277435E"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 xml:space="preserve">Ability to organise one’s own workload, plan and set goals </w:t>
      </w:r>
    </w:p>
    <w:p w14:paraId="446059DF"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Ability to work effectively as part of a team</w:t>
      </w:r>
    </w:p>
    <w:p w14:paraId="3F649475"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Commitment to the rights of people with disabilities</w:t>
      </w:r>
    </w:p>
    <w:p w14:paraId="10A01B2F" w14:textId="77777777" w:rsidR="007E2D49" w:rsidRPr="002C504F" w:rsidRDefault="007E2D49" w:rsidP="007E2D49">
      <w:pPr>
        <w:pStyle w:val="ListParagraph"/>
        <w:numPr>
          <w:ilvl w:val="0"/>
          <w:numId w:val="1"/>
        </w:numPr>
        <w:tabs>
          <w:tab w:val="left" w:pos="709"/>
        </w:tabs>
        <w:jc w:val="both"/>
        <w:rPr>
          <w:rFonts w:ascii="Arial" w:hAnsi="Arial" w:cs="Arial"/>
        </w:rPr>
      </w:pPr>
      <w:r w:rsidRPr="002C504F">
        <w:rPr>
          <w:rFonts w:ascii="Arial" w:hAnsi="Arial" w:cs="Arial"/>
        </w:rPr>
        <w:t>Flexibility of approach and flexibility to work unsocial hours when required and ability to travel efficiently throughout the region as requested.</w:t>
      </w:r>
    </w:p>
    <w:p w14:paraId="693F82E8" w14:textId="77777777" w:rsidR="007E2D49" w:rsidRPr="002C504F" w:rsidRDefault="007E2D49" w:rsidP="007E2D49">
      <w:pPr>
        <w:tabs>
          <w:tab w:val="left" w:pos="1290"/>
        </w:tabs>
        <w:jc w:val="both"/>
        <w:rPr>
          <w:rFonts w:ascii="Arial" w:hAnsi="Arial" w:cs="Arial"/>
          <w:b/>
          <w:sz w:val="22"/>
          <w:szCs w:val="22"/>
        </w:rPr>
      </w:pPr>
      <w:r w:rsidRPr="002C504F">
        <w:rPr>
          <w:rFonts w:ascii="Arial" w:hAnsi="Arial" w:cs="Arial"/>
          <w:b/>
          <w:sz w:val="22"/>
          <w:szCs w:val="22"/>
        </w:rPr>
        <w:t>Required competencies for position</w:t>
      </w:r>
    </w:p>
    <w:p w14:paraId="448DFE42"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Educated to graduate level in one or more of the following areas: social sciences, humanities, law, training and development.  Equivalent experience and training will also be considered.</w:t>
      </w:r>
    </w:p>
    <w:p w14:paraId="16600D1C"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Advocacy qualification desirable</w:t>
      </w:r>
    </w:p>
    <w:p w14:paraId="7DE3AA8F"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Previous experience of working with people in a service-delivery role</w:t>
      </w:r>
    </w:p>
    <w:p w14:paraId="2213236A"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Knowledge of relevant disability legislation, disability rights and issues, developments in disability services</w:t>
      </w:r>
    </w:p>
    <w:p w14:paraId="53426FE6"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Effective communication skills both oral and written</w:t>
      </w:r>
    </w:p>
    <w:p w14:paraId="36CBB4F4"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Ability to negotiate effectively on behalf of clients</w:t>
      </w:r>
    </w:p>
    <w:p w14:paraId="3FE9CBC8"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Competent IT skills</w:t>
      </w:r>
    </w:p>
    <w:p w14:paraId="073B9B04"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Good written English</w:t>
      </w:r>
    </w:p>
    <w:p w14:paraId="14B69663"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 xml:space="preserve">Experience of and commitment to building up personal skills </w:t>
      </w:r>
    </w:p>
    <w:p w14:paraId="3BB414B4"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Case management skills</w:t>
      </w:r>
    </w:p>
    <w:p w14:paraId="068B14D6"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 xml:space="preserve">Ability to give presentations to a variety of audiences.  </w:t>
      </w:r>
    </w:p>
    <w:p w14:paraId="20AB083F" w14:textId="77777777" w:rsidR="007E2D49" w:rsidRPr="002C504F" w:rsidRDefault="007E2D49" w:rsidP="007E2D49">
      <w:pPr>
        <w:pStyle w:val="ListParagraph"/>
        <w:numPr>
          <w:ilvl w:val="0"/>
          <w:numId w:val="2"/>
        </w:numPr>
        <w:tabs>
          <w:tab w:val="left" w:pos="709"/>
        </w:tabs>
        <w:jc w:val="both"/>
        <w:rPr>
          <w:rFonts w:ascii="Arial" w:hAnsi="Arial" w:cs="Arial"/>
        </w:rPr>
      </w:pPr>
      <w:r w:rsidRPr="002C504F">
        <w:rPr>
          <w:rFonts w:ascii="Arial" w:hAnsi="Arial" w:cs="Arial"/>
        </w:rPr>
        <w:t>Ability to review and monitor projects</w:t>
      </w:r>
    </w:p>
    <w:p w14:paraId="5C681CB2" w14:textId="77777777" w:rsidR="0039512B" w:rsidRPr="002C504F" w:rsidRDefault="0039512B">
      <w:pPr>
        <w:rPr>
          <w:rFonts w:ascii="Arial" w:hAnsi="Arial" w:cs="Arial"/>
        </w:rPr>
      </w:pPr>
    </w:p>
    <w:sectPr w:rsidR="0039512B" w:rsidRPr="002C504F" w:rsidSect="002919D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00"/>
    <w:multiLevelType w:val="hybridMultilevel"/>
    <w:tmpl w:val="46D6EDB8"/>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066BC4"/>
    <w:multiLevelType w:val="hybridMultilevel"/>
    <w:tmpl w:val="208033FE"/>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863549"/>
    <w:multiLevelType w:val="hybridMultilevel"/>
    <w:tmpl w:val="0FEEA29A"/>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397C1F"/>
    <w:multiLevelType w:val="hybridMultilevel"/>
    <w:tmpl w:val="13922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A20086"/>
    <w:multiLevelType w:val="hybridMultilevel"/>
    <w:tmpl w:val="4A947166"/>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26295809">
    <w:abstractNumId w:val="4"/>
  </w:num>
  <w:num w:numId="2" w16cid:durableId="1016427057">
    <w:abstractNumId w:val="1"/>
  </w:num>
  <w:num w:numId="3" w16cid:durableId="160119348">
    <w:abstractNumId w:val="0"/>
  </w:num>
  <w:num w:numId="4" w16cid:durableId="1021856025">
    <w:abstractNumId w:val="2"/>
  </w:num>
  <w:num w:numId="5" w16cid:durableId="72896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49"/>
    <w:rsid w:val="00026274"/>
    <w:rsid w:val="00064C2F"/>
    <w:rsid w:val="00086BAE"/>
    <w:rsid w:val="000F0DFE"/>
    <w:rsid w:val="000F2EEB"/>
    <w:rsid w:val="001172BB"/>
    <w:rsid w:val="001A0143"/>
    <w:rsid w:val="001C6A7B"/>
    <w:rsid w:val="002126FF"/>
    <w:rsid w:val="00250EA4"/>
    <w:rsid w:val="00251290"/>
    <w:rsid w:val="00276B4D"/>
    <w:rsid w:val="002919D8"/>
    <w:rsid w:val="002A6DF7"/>
    <w:rsid w:val="002B62B8"/>
    <w:rsid w:val="002C504F"/>
    <w:rsid w:val="00347E70"/>
    <w:rsid w:val="00375432"/>
    <w:rsid w:val="00386371"/>
    <w:rsid w:val="0039512B"/>
    <w:rsid w:val="003F1590"/>
    <w:rsid w:val="00462052"/>
    <w:rsid w:val="0051199B"/>
    <w:rsid w:val="00547B66"/>
    <w:rsid w:val="00582AB7"/>
    <w:rsid w:val="005E2A66"/>
    <w:rsid w:val="005F2383"/>
    <w:rsid w:val="006A0645"/>
    <w:rsid w:val="006C78C5"/>
    <w:rsid w:val="007447BC"/>
    <w:rsid w:val="0076251F"/>
    <w:rsid w:val="00783ADB"/>
    <w:rsid w:val="007C438A"/>
    <w:rsid w:val="007C6217"/>
    <w:rsid w:val="007E2D49"/>
    <w:rsid w:val="008076FD"/>
    <w:rsid w:val="008B38AE"/>
    <w:rsid w:val="008B7C1D"/>
    <w:rsid w:val="008D768B"/>
    <w:rsid w:val="008F50AB"/>
    <w:rsid w:val="00911866"/>
    <w:rsid w:val="00914020"/>
    <w:rsid w:val="009258A0"/>
    <w:rsid w:val="00B02E18"/>
    <w:rsid w:val="00B03E2D"/>
    <w:rsid w:val="00B67A9F"/>
    <w:rsid w:val="00BB224B"/>
    <w:rsid w:val="00C910AC"/>
    <w:rsid w:val="00CA7865"/>
    <w:rsid w:val="00D82E93"/>
    <w:rsid w:val="00F11762"/>
    <w:rsid w:val="00F954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957D"/>
  <w15:docId w15:val="{0F4D54CF-6F00-489C-84A3-B7D032B9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ind w:left="7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49"/>
    <w:pPr>
      <w:ind w:left="0"/>
    </w:pPr>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2D49"/>
    <w:rPr>
      <w:color w:val="0000FF"/>
      <w:u w:val="single"/>
    </w:rPr>
  </w:style>
  <w:style w:type="paragraph" w:styleId="Closing">
    <w:name w:val="Closing"/>
    <w:basedOn w:val="Normal"/>
    <w:link w:val="ClosingChar"/>
    <w:rsid w:val="007E2D49"/>
    <w:rPr>
      <w:rFonts w:ascii="Arial" w:hAnsi="Arial"/>
    </w:rPr>
  </w:style>
  <w:style w:type="character" w:customStyle="1" w:styleId="ClosingChar">
    <w:name w:val="Closing Char"/>
    <w:basedOn w:val="DefaultParagraphFont"/>
    <w:link w:val="Closing"/>
    <w:rsid w:val="007E2D49"/>
    <w:rPr>
      <w:rFonts w:eastAsia="Times New Roman" w:cs="Times New Roman"/>
      <w:lang w:val="en-GB"/>
    </w:rPr>
  </w:style>
  <w:style w:type="paragraph" w:styleId="Header">
    <w:name w:val="header"/>
    <w:basedOn w:val="Normal"/>
    <w:link w:val="HeaderChar"/>
    <w:rsid w:val="007E2D49"/>
    <w:pPr>
      <w:tabs>
        <w:tab w:val="center" w:pos="4153"/>
        <w:tab w:val="right" w:pos="8306"/>
      </w:tabs>
    </w:pPr>
  </w:style>
  <w:style w:type="character" w:customStyle="1" w:styleId="HeaderChar">
    <w:name w:val="Header Char"/>
    <w:basedOn w:val="DefaultParagraphFont"/>
    <w:link w:val="Header"/>
    <w:rsid w:val="007E2D49"/>
    <w:rPr>
      <w:rFonts w:ascii="Times New Roman" w:eastAsia="Times New Roman" w:hAnsi="Times New Roman" w:cs="Times New Roman"/>
      <w:lang w:val="en-GB"/>
    </w:rPr>
  </w:style>
  <w:style w:type="paragraph" w:styleId="NoSpacing">
    <w:name w:val="No Spacing"/>
    <w:uiPriority w:val="1"/>
    <w:qFormat/>
    <w:rsid w:val="007E2D49"/>
    <w:pPr>
      <w:ind w:left="0"/>
    </w:pPr>
    <w:rPr>
      <w:rFonts w:ascii="Calibri" w:eastAsia="Calibri" w:hAnsi="Calibri" w:cs="Times New Roman"/>
      <w:sz w:val="22"/>
      <w:szCs w:val="22"/>
    </w:rPr>
  </w:style>
  <w:style w:type="paragraph" w:styleId="ListParagraph">
    <w:name w:val="List Paragraph"/>
    <w:basedOn w:val="Normal"/>
    <w:uiPriority w:val="34"/>
    <w:qFormat/>
    <w:rsid w:val="007E2D49"/>
    <w:pPr>
      <w:spacing w:after="200" w:line="276" w:lineRule="auto"/>
      <w:ind w:left="720"/>
      <w:contextualSpacing/>
    </w:pPr>
    <w:rPr>
      <w:rFonts w:ascii="Calibri" w:eastAsia="Calibri" w:hAnsi="Calibri"/>
      <w:sz w:val="22"/>
      <w:szCs w:val="22"/>
      <w:lang w:val="en-IE"/>
    </w:rPr>
  </w:style>
  <w:style w:type="character" w:styleId="CommentReference">
    <w:name w:val="annotation reference"/>
    <w:rsid w:val="007E2D49"/>
    <w:rPr>
      <w:sz w:val="16"/>
      <w:szCs w:val="16"/>
    </w:rPr>
  </w:style>
  <w:style w:type="paragraph" w:styleId="CommentText">
    <w:name w:val="annotation text"/>
    <w:basedOn w:val="Normal"/>
    <w:link w:val="CommentTextChar"/>
    <w:rsid w:val="007E2D49"/>
    <w:rPr>
      <w:sz w:val="20"/>
      <w:szCs w:val="20"/>
    </w:rPr>
  </w:style>
  <w:style w:type="character" w:customStyle="1" w:styleId="CommentTextChar">
    <w:name w:val="Comment Text Char"/>
    <w:basedOn w:val="DefaultParagraphFont"/>
    <w:link w:val="CommentText"/>
    <w:rsid w:val="007E2D49"/>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E2D49"/>
    <w:rPr>
      <w:rFonts w:ascii="Tahoma" w:hAnsi="Tahoma" w:cs="Tahoma"/>
      <w:sz w:val="16"/>
      <w:szCs w:val="16"/>
    </w:rPr>
  </w:style>
  <w:style w:type="character" w:customStyle="1" w:styleId="BalloonTextChar">
    <w:name w:val="Balloon Text Char"/>
    <w:basedOn w:val="DefaultParagraphFont"/>
    <w:link w:val="BalloonText"/>
    <w:uiPriority w:val="99"/>
    <w:semiHidden/>
    <w:rsid w:val="007E2D49"/>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9258A0"/>
    <w:rPr>
      <w:b/>
      <w:bCs/>
    </w:rPr>
  </w:style>
  <w:style w:type="character" w:customStyle="1" w:styleId="CommentSubjectChar">
    <w:name w:val="Comment Subject Char"/>
    <w:basedOn w:val="CommentTextChar"/>
    <w:link w:val="CommentSubject"/>
    <w:uiPriority w:val="99"/>
    <w:semiHidden/>
    <w:rsid w:val="009258A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0009">
      <w:bodyDiv w:val="1"/>
      <w:marLeft w:val="0"/>
      <w:marRight w:val="0"/>
      <w:marTop w:val="0"/>
      <w:marBottom w:val="0"/>
      <w:divBdr>
        <w:top w:val="none" w:sz="0" w:space="0" w:color="auto"/>
        <w:left w:val="none" w:sz="0" w:space="0" w:color="auto"/>
        <w:bottom w:val="none" w:sz="0" w:space="0" w:color="auto"/>
        <w:right w:val="none" w:sz="0" w:space="0" w:color="auto"/>
      </w:divBdr>
    </w:div>
    <w:div w:id="631137683">
      <w:bodyDiv w:val="1"/>
      <w:marLeft w:val="0"/>
      <w:marRight w:val="0"/>
      <w:marTop w:val="0"/>
      <w:marBottom w:val="0"/>
      <w:divBdr>
        <w:top w:val="none" w:sz="0" w:space="0" w:color="auto"/>
        <w:left w:val="none" w:sz="0" w:space="0" w:color="auto"/>
        <w:bottom w:val="none" w:sz="0" w:space="0" w:color="auto"/>
        <w:right w:val="none" w:sz="0" w:space="0" w:color="auto"/>
      </w:divBdr>
    </w:div>
    <w:div w:id="807211806">
      <w:bodyDiv w:val="1"/>
      <w:marLeft w:val="0"/>
      <w:marRight w:val="0"/>
      <w:marTop w:val="0"/>
      <w:marBottom w:val="0"/>
      <w:divBdr>
        <w:top w:val="none" w:sz="0" w:space="0" w:color="auto"/>
        <w:left w:val="none" w:sz="0" w:space="0" w:color="auto"/>
        <w:bottom w:val="none" w:sz="0" w:space="0" w:color="auto"/>
        <w:right w:val="none" w:sz="0" w:space="0" w:color="auto"/>
      </w:divBdr>
    </w:div>
    <w:div w:id="11622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43B9E-8F48-4638-9C9A-E556CDF4DB28}">
  <ds:schemaRefs>
    <ds:schemaRef ds:uri="office.server.policy"/>
  </ds:schemaRefs>
</ds:datastoreItem>
</file>

<file path=customXml/itemProps2.xml><?xml version="1.0" encoding="utf-8"?>
<ds:datastoreItem xmlns:ds="http://schemas.openxmlformats.org/officeDocument/2006/customXml" ds:itemID="{4570DB68-55C7-4688-918F-36C05D220C1A}">
  <ds:schemaRefs>
    <ds:schemaRef ds:uri="http://schemas.microsoft.com/sharepoint/events"/>
  </ds:schemaRefs>
</ds:datastoreItem>
</file>

<file path=customXml/itemProps3.xml><?xml version="1.0" encoding="utf-8"?>
<ds:datastoreItem xmlns:ds="http://schemas.openxmlformats.org/officeDocument/2006/customXml" ds:itemID="{A7C00A31-436A-4D33-8582-841891187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C6088-769D-4F94-8EC9-6F9381FA1C5D}">
  <ds:schemaRef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88bada88-46d0-4ef0-b69d-09ae01a4c248"/>
    <ds:schemaRef ds:uri="http://purl.org/dc/elements/1.1/"/>
    <ds:schemaRef ds:uri="http://schemas.microsoft.com/office/2006/metadata/properties"/>
    <ds:schemaRef ds:uri="http://schemas.microsoft.com/office/2006/documentManagement/types"/>
    <ds:schemaRef ds:uri="df4fb56d-af91-4994-93ec-4bbfd1fb3711"/>
    <ds:schemaRef ds:uri="http://www.w3.org/XML/1998/namespace"/>
  </ds:schemaRefs>
</ds:datastoreItem>
</file>

<file path=customXml/itemProps5.xml><?xml version="1.0" encoding="utf-8"?>
<ds:datastoreItem xmlns:ds="http://schemas.openxmlformats.org/officeDocument/2006/customXml" ds:itemID="{B535C4BB-A71D-4F2D-B976-B2A236E28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Tullamore</dc:creator>
  <cp:lastModifiedBy>Karen Horan</cp:lastModifiedBy>
  <cp:revision>5</cp:revision>
  <cp:lastPrinted>2019-07-23T09:24:00Z</cp:lastPrinted>
  <dcterms:created xsi:type="dcterms:W3CDTF">2025-10-20T13:35:00Z</dcterms:created>
  <dcterms:modified xsi:type="dcterms:W3CDTF">2025-10-22T10:54:00Z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23:04:05</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